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1A8FE" w14:textId="33545E9C" w:rsidR="0045751E" w:rsidRPr="00B52092" w:rsidRDefault="0045751E" w:rsidP="0072736A">
      <w:pPr>
        <w:tabs>
          <w:tab w:val="left" w:pos="6552"/>
        </w:tabs>
        <w:spacing w:before="120" w:after="120" w:line="360" w:lineRule="auto"/>
        <w:contextualSpacing/>
        <w:jc w:val="both"/>
        <w:rPr>
          <w:rFonts w:ascii="Avenir Medium" w:eastAsiaTheme="majorEastAsia" w:hAnsi="Avenir Medium" w:cstheme="majorBidi"/>
          <w:b/>
          <w:spacing w:val="-10"/>
          <w:kern w:val="28"/>
          <w:sz w:val="24"/>
          <w:szCs w:val="24"/>
          <w:lang w:val="fr-CD"/>
        </w:rPr>
      </w:pPr>
      <w:bookmarkStart w:id="0" w:name="_Hlk165232588"/>
      <w:bookmarkEnd w:id="0"/>
      <w:r w:rsidRPr="00B52092">
        <w:rPr>
          <w:rFonts w:ascii="Avenir Medium" w:hAnsi="Avenir Medium" w:cs="Times New Roman"/>
          <w:noProof/>
          <w:sz w:val="24"/>
          <w:szCs w:val="24"/>
          <w:lang w:eastAsia="fr-FR"/>
        </w:rPr>
        <w:drawing>
          <wp:anchor distT="0" distB="0" distL="114300" distR="114300" simplePos="0" relativeHeight="251659264" behindDoc="1" locked="0" layoutInCell="1" allowOverlap="1" wp14:anchorId="6927290A" wp14:editId="42300DF1">
            <wp:simplePos x="0" y="0"/>
            <wp:positionH relativeFrom="page">
              <wp:posOffset>5501640</wp:posOffset>
            </wp:positionH>
            <wp:positionV relativeFrom="paragraph">
              <wp:posOffset>-542290</wp:posOffset>
            </wp:positionV>
            <wp:extent cx="1499870" cy="685800"/>
            <wp:effectExtent l="0" t="0" r="5080" b="0"/>
            <wp:wrapNone/>
            <wp:docPr id="1278412885" name="Image 1278412885"/>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0081" cy="690469"/>
                    </a:xfrm>
                    <a:prstGeom prst="rect">
                      <a:avLst/>
                    </a:prstGeom>
                    <a:noFill/>
                    <a:ln>
                      <a:noFill/>
                    </a:ln>
                  </pic:spPr>
                </pic:pic>
              </a:graphicData>
            </a:graphic>
            <wp14:sizeRelH relativeFrom="page">
              <wp14:pctWidth>0</wp14:pctWidth>
            </wp14:sizeRelH>
            <wp14:sizeRelV relativeFrom="page">
              <wp14:pctHeight>0</wp14:pctHeight>
            </wp14:sizeRelV>
          </wp:anchor>
        </w:drawing>
      </w:r>
      <w:r w:rsidR="0072736A">
        <w:rPr>
          <w:rFonts w:ascii="Avenir Medium" w:eastAsiaTheme="majorEastAsia" w:hAnsi="Avenir Medium" w:cstheme="majorBidi"/>
          <w:b/>
          <w:spacing w:val="-10"/>
          <w:kern w:val="28"/>
          <w:sz w:val="24"/>
          <w:szCs w:val="24"/>
          <w:lang w:val="fr-CD"/>
        </w:rPr>
        <w:tab/>
      </w:r>
    </w:p>
    <w:p w14:paraId="7AACF4BB" w14:textId="77777777" w:rsidR="0045751E" w:rsidRPr="00B52092" w:rsidRDefault="0045751E" w:rsidP="00B52092">
      <w:pPr>
        <w:tabs>
          <w:tab w:val="left" w:pos="6000"/>
        </w:tabs>
        <w:spacing w:before="120" w:after="120" w:line="360" w:lineRule="auto"/>
        <w:contextualSpacing/>
        <w:jc w:val="both"/>
        <w:rPr>
          <w:rFonts w:ascii="Avenir Medium" w:eastAsiaTheme="majorEastAsia" w:hAnsi="Avenir Medium" w:cstheme="majorBidi"/>
          <w:b/>
          <w:spacing w:val="-10"/>
          <w:kern w:val="28"/>
          <w:sz w:val="24"/>
          <w:szCs w:val="24"/>
          <w:lang w:val="fr-CD"/>
        </w:rPr>
      </w:pPr>
      <w:r w:rsidRPr="00B52092">
        <w:rPr>
          <w:rFonts w:ascii="Avenir Medium" w:eastAsiaTheme="majorEastAsia" w:hAnsi="Avenir Medium" w:cstheme="majorBidi"/>
          <w:b/>
          <w:spacing w:val="-10"/>
          <w:kern w:val="28"/>
          <w:sz w:val="24"/>
          <w:szCs w:val="24"/>
          <w:lang w:val="fr-CD"/>
        </w:rPr>
        <w:tab/>
      </w:r>
    </w:p>
    <w:p w14:paraId="5835AFAE" w14:textId="35D4A00B" w:rsidR="0045751E" w:rsidRPr="00B52092" w:rsidRDefault="0045751E" w:rsidP="00B52092">
      <w:pPr>
        <w:spacing w:before="120" w:after="120" w:line="360" w:lineRule="auto"/>
        <w:contextualSpacing/>
        <w:jc w:val="both"/>
        <w:rPr>
          <w:rFonts w:ascii="Avenir Medium" w:eastAsiaTheme="majorEastAsia" w:hAnsi="Avenir Medium" w:cstheme="majorBidi"/>
          <w:b/>
          <w:spacing w:val="-10"/>
          <w:kern w:val="28"/>
          <w:sz w:val="24"/>
          <w:szCs w:val="24"/>
          <w:lang w:val="fr-CD"/>
        </w:rPr>
      </w:pPr>
    </w:p>
    <w:p w14:paraId="1EA188E5" w14:textId="77777777" w:rsidR="0045751E" w:rsidRPr="00B52092" w:rsidRDefault="0045751E" w:rsidP="00B52092">
      <w:pPr>
        <w:spacing w:before="120" w:after="120" w:line="360" w:lineRule="auto"/>
        <w:contextualSpacing/>
        <w:jc w:val="both"/>
        <w:rPr>
          <w:rFonts w:ascii="Avenir Medium" w:eastAsiaTheme="majorEastAsia" w:hAnsi="Avenir Medium" w:cstheme="majorBidi"/>
          <w:b/>
          <w:spacing w:val="-10"/>
          <w:kern w:val="28"/>
          <w:sz w:val="24"/>
          <w:szCs w:val="24"/>
          <w:lang w:val="fr-CD"/>
        </w:rPr>
      </w:pPr>
    </w:p>
    <w:p w14:paraId="360D7523" w14:textId="77777777" w:rsidR="0045751E" w:rsidRPr="00B52092" w:rsidRDefault="0045751E" w:rsidP="00B52092">
      <w:pPr>
        <w:spacing w:before="120" w:after="120" w:line="360" w:lineRule="auto"/>
        <w:contextualSpacing/>
        <w:jc w:val="both"/>
        <w:rPr>
          <w:rFonts w:ascii="Avenir Medium" w:eastAsiaTheme="majorEastAsia" w:hAnsi="Avenir Medium" w:cstheme="majorBidi"/>
          <w:b/>
          <w:spacing w:val="-10"/>
          <w:kern w:val="28"/>
          <w:sz w:val="24"/>
          <w:szCs w:val="24"/>
          <w:lang w:val="fr-CD"/>
        </w:rPr>
      </w:pPr>
    </w:p>
    <w:p w14:paraId="3D537F2E" w14:textId="77777777" w:rsidR="0045751E" w:rsidRPr="00B52092" w:rsidRDefault="0045751E" w:rsidP="00B52092">
      <w:pPr>
        <w:spacing w:before="120" w:after="120" w:line="360" w:lineRule="auto"/>
        <w:contextualSpacing/>
        <w:jc w:val="both"/>
        <w:rPr>
          <w:rFonts w:ascii="Avenir Medium" w:eastAsiaTheme="majorEastAsia" w:hAnsi="Avenir Medium" w:cstheme="majorBidi"/>
          <w:b/>
          <w:spacing w:val="-10"/>
          <w:kern w:val="28"/>
          <w:sz w:val="24"/>
          <w:szCs w:val="24"/>
          <w:lang w:val="fr-CD"/>
        </w:rPr>
      </w:pPr>
    </w:p>
    <w:p w14:paraId="4742DBC8" w14:textId="77777777" w:rsidR="0045751E" w:rsidRPr="00B52092" w:rsidRDefault="0045751E" w:rsidP="00B52092">
      <w:pPr>
        <w:spacing w:before="120" w:after="120" w:line="360" w:lineRule="auto"/>
        <w:contextualSpacing/>
        <w:jc w:val="both"/>
        <w:rPr>
          <w:rFonts w:ascii="Avenir Medium" w:eastAsiaTheme="majorEastAsia" w:hAnsi="Avenir Medium" w:cstheme="majorBidi"/>
          <w:b/>
          <w:spacing w:val="-10"/>
          <w:kern w:val="28"/>
          <w:sz w:val="24"/>
          <w:szCs w:val="24"/>
          <w:lang w:val="fr-CD"/>
        </w:rPr>
      </w:pPr>
    </w:p>
    <w:p w14:paraId="6AF659DA" w14:textId="77777777" w:rsidR="0045751E" w:rsidRPr="00B52092" w:rsidRDefault="0045751E" w:rsidP="00B52092">
      <w:pPr>
        <w:spacing w:before="120" w:after="120" w:line="360" w:lineRule="auto"/>
        <w:contextualSpacing/>
        <w:jc w:val="both"/>
        <w:rPr>
          <w:rFonts w:ascii="Avenir Medium" w:eastAsiaTheme="majorEastAsia" w:hAnsi="Avenir Medium" w:cstheme="majorBidi"/>
          <w:b/>
          <w:spacing w:val="-10"/>
          <w:kern w:val="28"/>
          <w:sz w:val="24"/>
          <w:szCs w:val="24"/>
          <w:lang w:val="fr-CD"/>
        </w:rPr>
      </w:pPr>
    </w:p>
    <w:p w14:paraId="07E1E401" w14:textId="77777777" w:rsidR="0045751E" w:rsidRPr="00B52092" w:rsidRDefault="0045751E" w:rsidP="00B52092">
      <w:pPr>
        <w:spacing w:before="120" w:after="120" w:line="360" w:lineRule="auto"/>
        <w:contextualSpacing/>
        <w:jc w:val="both"/>
        <w:rPr>
          <w:rFonts w:ascii="Avenir Medium" w:eastAsiaTheme="majorEastAsia" w:hAnsi="Avenir Medium" w:cstheme="majorBidi"/>
          <w:b/>
          <w:spacing w:val="-10"/>
          <w:kern w:val="28"/>
          <w:sz w:val="24"/>
          <w:szCs w:val="24"/>
          <w:lang w:val="fr-CD"/>
        </w:rPr>
      </w:pPr>
    </w:p>
    <w:p w14:paraId="7FF4ABBD" w14:textId="77777777" w:rsidR="0045751E" w:rsidRPr="00B52092" w:rsidRDefault="0045751E" w:rsidP="00B52092">
      <w:pPr>
        <w:spacing w:before="120" w:after="120" w:line="360" w:lineRule="auto"/>
        <w:jc w:val="both"/>
        <w:rPr>
          <w:rFonts w:ascii="Avenir Medium" w:hAnsi="Avenir Medium" w:cs="Times New Roman"/>
          <w:b/>
          <w:sz w:val="24"/>
          <w:szCs w:val="24"/>
        </w:rPr>
      </w:pPr>
    </w:p>
    <w:p w14:paraId="686D6665" w14:textId="77777777" w:rsidR="0045751E" w:rsidRPr="00B52092" w:rsidRDefault="0045751E" w:rsidP="00B52092">
      <w:pPr>
        <w:tabs>
          <w:tab w:val="left" w:pos="5338"/>
        </w:tabs>
        <w:spacing w:before="120" w:after="120" w:line="360" w:lineRule="auto"/>
        <w:jc w:val="both"/>
        <w:rPr>
          <w:rFonts w:ascii="Avenir Medium" w:hAnsi="Avenir Medium" w:cs="Times New Roman"/>
          <w:b/>
          <w:sz w:val="24"/>
          <w:szCs w:val="24"/>
        </w:rPr>
      </w:pPr>
      <w:r w:rsidRPr="00B52092">
        <w:rPr>
          <w:rFonts w:ascii="Avenir Medium" w:hAnsi="Avenir Medium" w:cs="Times New Roman"/>
          <w:b/>
          <w:sz w:val="24"/>
          <w:szCs w:val="24"/>
        </w:rPr>
        <w:tab/>
      </w:r>
    </w:p>
    <w:p w14:paraId="47FE30E5" w14:textId="77777777" w:rsidR="0045751E" w:rsidRPr="00B52092" w:rsidRDefault="0045751E" w:rsidP="00B52092">
      <w:pPr>
        <w:spacing w:before="120" w:after="120" w:line="360" w:lineRule="auto"/>
        <w:jc w:val="both"/>
        <w:rPr>
          <w:rFonts w:ascii="Avenir Medium" w:hAnsi="Avenir Medium" w:cs="Times New Roman"/>
          <w:b/>
          <w:sz w:val="24"/>
          <w:szCs w:val="24"/>
        </w:rPr>
      </w:pPr>
    </w:p>
    <w:p w14:paraId="7DA692DC" w14:textId="77777777" w:rsidR="0045751E" w:rsidRPr="00B52092" w:rsidRDefault="0045751E" w:rsidP="00B52092">
      <w:pPr>
        <w:spacing w:before="120" w:after="120" w:line="360" w:lineRule="auto"/>
        <w:jc w:val="both"/>
        <w:rPr>
          <w:rFonts w:ascii="Avenir Medium" w:hAnsi="Avenir Medium" w:cs="Times New Roman"/>
          <w:b/>
          <w:sz w:val="24"/>
          <w:szCs w:val="24"/>
        </w:rPr>
      </w:pPr>
    </w:p>
    <w:p w14:paraId="7A5D01AC" w14:textId="77777777" w:rsidR="0045751E" w:rsidRPr="00B52092" w:rsidRDefault="0045751E" w:rsidP="00B52092">
      <w:pPr>
        <w:pStyle w:val="Sansinterligne"/>
        <w:spacing w:before="120" w:after="120" w:line="360" w:lineRule="auto"/>
        <w:jc w:val="both"/>
        <w:rPr>
          <w:rFonts w:ascii="Avenir Medium" w:hAnsi="Avenir Medium" w:cs="Times New Roman"/>
          <w:sz w:val="24"/>
          <w:szCs w:val="24"/>
          <w:lang w:val="fr-FR"/>
        </w:rPr>
      </w:pPr>
    </w:p>
    <w:p w14:paraId="5D161825" w14:textId="77777777" w:rsidR="0045751E" w:rsidRPr="00B52092" w:rsidRDefault="0045751E" w:rsidP="00B52092">
      <w:pPr>
        <w:pStyle w:val="Sansinterligne"/>
        <w:spacing w:before="120" w:after="120" w:line="360" w:lineRule="auto"/>
        <w:jc w:val="both"/>
        <w:rPr>
          <w:rFonts w:ascii="Avenir Medium" w:hAnsi="Avenir Medium" w:cs="Times New Roman"/>
          <w:sz w:val="24"/>
          <w:szCs w:val="24"/>
          <w:lang w:val="fr-FR"/>
        </w:rPr>
      </w:pPr>
    </w:p>
    <w:p w14:paraId="33A93C9A" w14:textId="77777777" w:rsidR="0045751E" w:rsidRPr="00B52092" w:rsidRDefault="0045751E" w:rsidP="00B52092">
      <w:pPr>
        <w:pStyle w:val="Sansinterligne"/>
        <w:spacing w:before="120" w:after="120" w:line="360" w:lineRule="auto"/>
        <w:jc w:val="both"/>
        <w:rPr>
          <w:rFonts w:ascii="Avenir Medium" w:hAnsi="Avenir Medium" w:cs="Times New Roman"/>
          <w:sz w:val="24"/>
          <w:szCs w:val="24"/>
          <w:lang w:val="fr-FR"/>
        </w:rPr>
      </w:pPr>
    </w:p>
    <w:p w14:paraId="7E86AEC4" w14:textId="77777777" w:rsidR="00B52092" w:rsidRDefault="00B52092" w:rsidP="00B52092">
      <w:pPr>
        <w:spacing w:before="120" w:after="120" w:line="360" w:lineRule="auto"/>
        <w:jc w:val="both"/>
        <w:rPr>
          <w:rFonts w:ascii="Avenir Medium" w:eastAsiaTheme="minorEastAsia" w:hAnsi="Avenir Medium" w:cs="Times New Roman"/>
          <w:kern w:val="0"/>
          <w:sz w:val="24"/>
          <w:szCs w:val="24"/>
          <w14:ligatures w14:val="none"/>
        </w:rPr>
      </w:pPr>
    </w:p>
    <w:p w14:paraId="0FEB98B5" w14:textId="77777777" w:rsidR="0045751E" w:rsidRPr="00B52092" w:rsidRDefault="0045751E" w:rsidP="00B52092">
      <w:pPr>
        <w:spacing w:before="120" w:after="120" w:line="360" w:lineRule="auto"/>
        <w:jc w:val="both"/>
        <w:rPr>
          <w:rFonts w:ascii="Avenir Medium" w:hAnsi="Avenir Medium" w:cs="Times New Roman"/>
          <w:sz w:val="24"/>
          <w:szCs w:val="24"/>
        </w:rPr>
      </w:pPr>
      <w:r w:rsidRPr="00B52092">
        <w:rPr>
          <w:rFonts w:ascii="Avenir Medium" w:hAnsi="Avenir Medium" w:cs="Times New Roman"/>
          <w:noProof/>
          <w:sz w:val="24"/>
          <w:szCs w:val="24"/>
          <w:lang w:eastAsia="fr-FR"/>
        </w:rPr>
        <mc:AlternateContent>
          <mc:Choice Requires="wps">
            <w:drawing>
              <wp:anchor distT="0" distB="0" distL="114300" distR="114300" simplePos="0" relativeHeight="251662336" behindDoc="0" locked="0" layoutInCell="1" allowOverlap="1" wp14:anchorId="7F7EB49B" wp14:editId="017E78FC">
                <wp:simplePos x="0" y="0"/>
                <wp:positionH relativeFrom="margin">
                  <wp:posOffset>213995</wp:posOffset>
                </wp:positionH>
                <wp:positionV relativeFrom="margin">
                  <wp:align>center</wp:align>
                </wp:positionV>
                <wp:extent cx="5454015" cy="946150"/>
                <wp:effectExtent l="0" t="0" r="0" b="6350"/>
                <wp:wrapNone/>
                <wp:docPr id="572660273" name="Zone de texte 572660273"/>
                <wp:cNvGraphicFramePr/>
                <a:graphic xmlns:a="http://schemas.openxmlformats.org/drawingml/2006/main">
                  <a:graphicData uri="http://schemas.microsoft.com/office/word/2010/wordprocessingShape">
                    <wps:wsp>
                      <wps:cNvSpPr txBox="1"/>
                      <wps:spPr>
                        <a:xfrm>
                          <a:off x="0" y="0"/>
                          <a:ext cx="5454015" cy="946150"/>
                        </a:xfrm>
                        <a:prstGeom prst="rect">
                          <a:avLst/>
                        </a:prstGeom>
                        <a:noFill/>
                        <a:ln w="6350">
                          <a:noFill/>
                        </a:ln>
                        <a:effectLst/>
                      </wps:spPr>
                      <wps:txbx>
                        <w:txbxContent>
                          <w:p w14:paraId="674C5F44" w14:textId="3007DC74" w:rsidR="00B11C69" w:rsidRPr="007602E5" w:rsidRDefault="00B11C69" w:rsidP="0045751E">
                            <w:pPr>
                              <w:pStyle w:val="Sansinterligne"/>
                              <w:jc w:val="center"/>
                              <w:rPr>
                                <w:rFonts w:ascii="Avenir Medium" w:eastAsiaTheme="majorEastAsia" w:hAnsi="Avenir Medium" w:cs="Times New Roman"/>
                                <w:b/>
                                <w:bCs/>
                                <w:caps/>
                                <w:color w:val="1F4E79" w:themeColor="accent1" w:themeShade="80"/>
                                <w:sz w:val="60"/>
                                <w:szCs w:val="36"/>
                                <w:lang w:val="fr-FR"/>
                              </w:rPr>
                            </w:pPr>
                            <w:r w:rsidRPr="007602E5">
                              <w:rPr>
                                <w:rFonts w:ascii="Avenir Medium" w:eastAsiaTheme="majorEastAsia" w:hAnsi="Avenir Medium" w:cs="Times New Roman"/>
                                <w:b/>
                                <w:bCs/>
                                <w:caps/>
                                <w:color w:val="1F4E79" w:themeColor="accent1" w:themeShade="80"/>
                                <w:sz w:val="60"/>
                                <w:szCs w:val="36"/>
                                <w:lang w:val="fr-FR"/>
                              </w:rPr>
                              <w:t>RAPPORT PILIER III fin exercice 202</w:t>
                            </w:r>
                            <w:r w:rsidR="007602E5">
                              <w:rPr>
                                <w:rFonts w:ascii="Avenir Medium" w:eastAsiaTheme="majorEastAsia" w:hAnsi="Avenir Medium" w:cs="Times New Roman"/>
                                <w:b/>
                                <w:bCs/>
                                <w:caps/>
                                <w:color w:val="1F4E79" w:themeColor="accent1" w:themeShade="80"/>
                                <w:sz w:val="60"/>
                                <w:szCs w:val="36"/>
                                <w:lang w:val="fr-FR"/>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7F7EB49B" id="_x0000_t202" coordsize="21600,21600" o:spt="202" path="m,l,21600r21600,l21600,xe">
                <v:stroke joinstyle="miter"/>
                <v:path gradientshapeok="t" o:connecttype="rect"/>
              </v:shapetype>
              <v:shape id="Zone de texte 572660273" o:spid="_x0000_s1026" type="#_x0000_t202" style="position:absolute;left:0;text-align:left;margin-left:16.85pt;margin-top:0;width:429.45pt;height:74.5pt;z-index:251662336;visibility:visible;mso-wrap-style:square;mso-width-percent:0;mso-height-percent:0;mso-wrap-distance-left:9pt;mso-wrap-distance-top:0;mso-wrap-distance-right:9pt;mso-wrap-distance-bottom:0;mso-position-horizontal:absolute;mso-position-horizontal-relative:margin;mso-position-vertical:center;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" filled="f" stroked="f" strokeweight=".5pt">
                <v:textbox>
                  <w:txbxContent>
                    <w:p w14:paraId="674C5F44" w14:textId="3007DC74" w:rsidR="00B11C69" w:rsidRPr="007602E5" w:rsidRDefault="00B11C69" w:rsidP="0045751E">
                      <w:pPr>
                        <w:pStyle w:val="Sansinterligne"/>
                        <w:jc w:val="center"/>
                        <w:rPr>
                          <w:rFonts w:ascii="Avenir Medium" w:eastAsiaTheme="majorEastAsia" w:hAnsi="Avenir Medium" w:cs="Times New Roman"/>
                          <w:b/>
                          <w:bCs/>
                          <w:caps/>
                          <w:color w:val="1F4E79" w:themeColor="accent1" w:themeShade="80"/>
                          <w:sz w:val="60"/>
                          <w:szCs w:val="36"/>
                          <w:lang w:val="fr-FR"/>
                        </w:rPr>
                      </w:pPr>
                      <w:r w:rsidRPr="007602E5">
                        <w:rPr>
                          <w:rFonts w:ascii="Avenir Medium" w:eastAsiaTheme="majorEastAsia" w:hAnsi="Avenir Medium" w:cs="Times New Roman"/>
                          <w:b/>
                          <w:bCs/>
                          <w:caps/>
                          <w:color w:val="1F4E79" w:themeColor="accent1" w:themeShade="80"/>
                          <w:sz w:val="60"/>
                          <w:szCs w:val="36"/>
                          <w:lang w:val="fr-FR"/>
                        </w:rPr>
                        <w:t>RAPPORT PILIER III fin exercice 202</w:t>
                      </w:r>
                      <w:r w:rsidR="007602E5">
                        <w:rPr>
                          <w:rFonts w:ascii="Avenir Medium" w:eastAsiaTheme="majorEastAsia" w:hAnsi="Avenir Medium" w:cs="Times New Roman"/>
                          <w:b/>
                          <w:bCs/>
                          <w:caps/>
                          <w:color w:val="1F4E79" w:themeColor="accent1" w:themeShade="80"/>
                          <w:sz w:val="60"/>
                          <w:szCs w:val="36"/>
                          <w:lang w:val="fr-FR"/>
                        </w:rPr>
                        <w:t>5</w:t>
                      </w:r>
                    </w:p>
                  </w:txbxContent>
                </v:textbox>
                <w10:wrap anchorx="margin" anchory="margin"/>
              </v:shape>
            </w:pict>
          </mc:Fallback>
        </mc:AlternateContent>
      </w:r>
    </w:p>
    <w:p w14:paraId="5C4E02D6" w14:textId="77777777" w:rsidR="0045751E" w:rsidRPr="00B52092" w:rsidRDefault="0045751E" w:rsidP="00B52092">
      <w:pPr>
        <w:spacing w:before="120" w:after="120" w:line="360" w:lineRule="auto"/>
        <w:jc w:val="both"/>
        <w:rPr>
          <w:rFonts w:ascii="Avenir Medium" w:hAnsi="Avenir Medium" w:cs="Times New Roman"/>
          <w:sz w:val="24"/>
          <w:szCs w:val="24"/>
        </w:rPr>
      </w:pPr>
    </w:p>
    <w:p w14:paraId="37CFB697" w14:textId="77777777" w:rsidR="0045751E" w:rsidRDefault="0045751E" w:rsidP="00B52092">
      <w:pPr>
        <w:spacing w:before="120" w:after="120" w:line="360" w:lineRule="auto"/>
        <w:jc w:val="center"/>
        <w:rPr>
          <w:rFonts w:ascii="Avenir Medium" w:hAnsi="Avenir Medium" w:cs="Times New Roman"/>
          <w:sz w:val="24"/>
          <w:szCs w:val="24"/>
        </w:rPr>
      </w:pPr>
    </w:p>
    <w:p w14:paraId="369C9972" w14:textId="77777777" w:rsidR="00B52092" w:rsidRDefault="00B52092" w:rsidP="00B52092">
      <w:pPr>
        <w:spacing w:before="120" w:after="120" w:line="360" w:lineRule="auto"/>
        <w:jc w:val="center"/>
        <w:rPr>
          <w:rFonts w:ascii="Avenir Medium" w:hAnsi="Avenir Medium" w:cs="Times New Roman"/>
          <w:sz w:val="24"/>
          <w:szCs w:val="24"/>
        </w:rPr>
      </w:pPr>
    </w:p>
    <w:p w14:paraId="30B7750B" w14:textId="77777777" w:rsidR="00B52092" w:rsidRPr="00B52092" w:rsidRDefault="00B52092" w:rsidP="00B52092">
      <w:pPr>
        <w:spacing w:before="120" w:after="120" w:line="360" w:lineRule="auto"/>
        <w:jc w:val="center"/>
        <w:rPr>
          <w:rFonts w:ascii="Avenir Medium" w:hAnsi="Avenir Medium" w:cs="Times New Roman"/>
          <w:sz w:val="24"/>
          <w:szCs w:val="24"/>
        </w:rPr>
      </w:pPr>
    </w:p>
    <w:p w14:paraId="0911FD8B" w14:textId="77777777" w:rsidR="0045751E" w:rsidRPr="00B52092" w:rsidRDefault="00000000" w:rsidP="00B52092">
      <w:pPr>
        <w:spacing w:before="120" w:after="120" w:line="360" w:lineRule="auto"/>
        <w:jc w:val="center"/>
        <w:rPr>
          <w:rFonts w:ascii="Avenir Medium" w:hAnsi="Avenir Medium" w:cs="Times New Roman"/>
          <w:sz w:val="24"/>
          <w:szCs w:val="24"/>
        </w:rPr>
      </w:pPr>
      <w:sdt>
        <w:sdtPr>
          <w:rPr>
            <w:rFonts w:ascii="Avenir Medium" w:hAnsi="Avenir Medium" w:cs="Times New Roman"/>
            <w:color w:val="000000" w:themeColor="text1"/>
            <w:sz w:val="24"/>
            <w:szCs w:val="24"/>
          </w:rPr>
          <w:alias w:val="Sous-titre"/>
          <w:tag w:val=""/>
          <w:id w:val="-1196309857"/>
          <w:showingPlcHdr/>
          <w:dataBinding w:prefixMappings="xmlns:ns0='http://purl.org/dc/elements/1.1/' xmlns:ns1='http://schemas.openxmlformats.org/package/2006/metadata/core-properties' " w:xpath="/ns1:coreProperties[1]/ns0:subject[1]" w:storeItemID="{6C3C8BC8-F283-45AE-878A-BAB7291924A1}"/>
          <w:text/>
        </w:sdtPr>
        <w:sdtContent>
          <w:r w:rsidR="0045751E" w:rsidRPr="00B52092">
            <w:rPr>
              <w:rFonts w:ascii="Avenir Medium" w:hAnsi="Avenir Medium" w:cs="Times New Roman"/>
              <w:color w:val="000000" w:themeColor="text1"/>
              <w:sz w:val="24"/>
              <w:szCs w:val="24"/>
            </w:rPr>
            <w:t xml:space="preserve">     </w:t>
          </w:r>
        </w:sdtContent>
      </w:sdt>
    </w:p>
    <w:p w14:paraId="1238691C" w14:textId="15154D12" w:rsidR="0045751E" w:rsidRPr="00B52092" w:rsidRDefault="0045751E" w:rsidP="00B52092">
      <w:pPr>
        <w:spacing w:before="120" w:after="120" w:line="240" w:lineRule="auto"/>
        <w:jc w:val="center"/>
        <w:rPr>
          <w:rFonts w:ascii="Avenir Medium" w:hAnsi="Avenir Medium" w:cs="Times New Roman"/>
          <w:sz w:val="24"/>
          <w:szCs w:val="24"/>
        </w:rPr>
      </w:pPr>
      <w:r w:rsidRPr="00B52092">
        <w:rPr>
          <w:rFonts w:ascii="Avenir Medium" w:hAnsi="Avenir Medium" w:cs="Times New Roman"/>
          <w:sz w:val="24"/>
          <w:szCs w:val="24"/>
        </w:rPr>
        <w:t>Kinshasa, Avril 202</w:t>
      </w:r>
      <w:r w:rsidR="007602E5">
        <w:rPr>
          <w:rFonts w:ascii="Avenir Medium" w:hAnsi="Avenir Medium" w:cs="Times New Roman"/>
          <w:sz w:val="24"/>
          <w:szCs w:val="24"/>
        </w:rPr>
        <w:t>5</w:t>
      </w:r>
    </w:p>
    <w:p w14:paraId="1924FFB6" w14:textId="77777777" w:rsidR="0045751E" w:rsidRPr="00B52092" w:rsidRDefault="00B52092" w:rsidP="00B52092">
      <w:pPr>
        <w:spacing w:before="120" w:after="120" w:line="240" w:lineRule="auto"/>
        <w:contextualSpacing/>
        <w:jc w:val="center"/>
        <w:rPr>
          <w:rFonts w:ascii="Avenir Medium" w:hAnsi="Avenir Medium" w:cs="Times New Roman"/>
          <w:sz w:val="24"/>
          <w:szCs w:val="24"/>
        </w:rPr>
      </w:pPr>
      <w:r>
        <w:rPr>
          <w:rFonts w:ascii="Avenir Medium" w:hAnsi="Avenir Medium" w:cs="Times New Roman"/>
          <w:b/>
          <w:sz w:val="24"/>
          <w:szCs w:val="24"/>
        </w:rPr>
        <w:t>IMF PROCFIN</w:t>
      </w:r>
      <w:r w:rsidR="0045751E" w:rsidRPr="00B52092">
        <w:rPr>
          <w:rFonts w:ascii="Avenir Medium" w:hAnsi="Avenir Medium" w:cs="Times New Roman"/>
          <w:b/>
          <w:sz w:val="24"/>
          <w:szCs w:val="24"/>
        </w:rPr>
        <w:t xml:space="preserve"> SA</w:t>
      </w:r>
      <w:r w:rsidR="0045751E" w:rsidRPr="00B52092">
        <w:rPr>
          <w:rFonts w:ascii="Avenir Medium" w:hAnsi="Avenir Medium" w:cs="Times New Roman"/>
          <w:sz w:val="24"/>
          <w:szCs w:val="24"/>
        </w:rPr>
        <w:t xml:space="preserve"> avec Conseil d’Administration</w:t>
      </w:r>
    </w:p>
    <w:p w14:paraId="3B72A6DC" w14:textId="77777777" w:rsidR="00B52092" w:rsidRDefault="0045751E" w:rsidP="00B52092">
      <w:pPr>
        <w:spacing w:before="120" w:after="120" w:line="240" w:lineRule="auto"/>
        <w:contextualSpacing/>
        <w:jc w:val="center"/>
        <w:rPr>
          <w:rFonts w:ascii="Avenir Medium" w:hAnsi="Avenir Medium" w:cs="Times New Roman"/>
          <w:sz w:val="24"/>
          <w:szCs w:val="24"/>
          <w:lang w:val="en-US"/>
        </w:rPr>
      </w:pPr>
      <w:r w:rsidRPr="00B52092">
        <w:rPr>
          <w:rFonts w:ascii="Avenir Medium" w:hAnsi="Avenir Medium" w:cs="Times New Roman"/>
          <w:sz w:val="24"/>
          <w:szCs w:val="24"/>
          <w:lang w:val="en-US"/>
        </w:rPr>
        <w:t xml:space="preserve">RCCM sous 16-B-976/Kinshasa Id. Nat.01-K6500-N10776B.  </w:t>
      </w:r>
    </w:p>
    <w:p w14:paraId="3878132C" w14:textId="77777777" w:rsidR="0045751E" w:rsidRPr="00B52092" w:rsidRDefault="0045751E" w:rsidP="00B52092">
      <w:pPr>
        <w:spacing w:before="120" w:after="120" w:line="240" w:lineRule="auto"/>
        <w:contextualSpacing/>
        <w:jc w:val="center"/>
        <w:rPr>
          <w:rFonts w:ascii="Avenir Medium" w:hAnsi="Avenir Medium" w:cs="Times New Roman"/>
          <w:sz w:val="24"/>
          <w:szCs w:val="24"/>
        </w:rPr>
      </w:pPr>
      <w:r w:rsidRPr="00B52092">
        <w:rPr>
          <w:rFonts w:ascii="Avenir Medium" w:hAnsi="Avenir Medium" w:cs="Times New Roman"/>
          <w:color w:val="000000" w:themeColor="text1"/>
          <w:sz w:val="24"/>
          <w:szCs w:val="24"/>
        </w:rPr>
        <w:t>Numéro Impôt : A1613213F-K</w:t>
      </w:r>
    </w:p>
    <w:p w14:paraId="7184633C" w14:textId="77777777" w:rsidR="00B52092" w:rsidRDefault="0045751E" w:rsidP="00B52092">
      <w:pPr>
        <w:spacing w:before="120" w:after="120" w:line="240" w:lineRule="auto"/>
        <w:contextualSpacing/>
        <w:jc w:val="center"/>
        <w:rPr>
          <w:rFonts w:ascii="Avenir Medium" w:hAnsi="Avenir Medium" w:cs="Times New Roman"/>
          <w:sz w:val="24"/>
          <w:szCs w:val="24"/>
        </w:rPr>
      </w:pPr>
      <w:r w:rsidRPr="00B52092">
        <w:rPr>
          <w:rFonts w:ascii="Avenir Medium" w:hAnsi="Avenir Medium" w:cs="Times New Roman"/>
          <w:sz w:val="24"/>
          <w:szCs w:val="24"/>
        </w:rPr>
        <w:t xml:space="preserve">Siège social : 1 Avenue Dumi, C/Gombe, </w:t>
      </w:r>
      <w:r w:rsidRPr="00B52092">
        <w:rPr>
          <w:rFonts w:ascii="Avenir Medium" w:hAnsi="Avenir Medium" w:cs="Times New Roman"/>
          <w:color w:val="000000" w:themeColor="text1"/>
          <w:sz w:val="24"/>
          <w:szCs w:val="24"/>
        </w:rPr>
        <w:t>Kinshasa/R. D. Congo</w:t>
      </w:r>
      <w:r w:rsidRPr="00B52092">
        <w:rPr>
          <w:rFonts w:ascii="Avenir Medium" w:hAnsi="Avenir Medium" w:cs="Times New Roman"/>
          <w:sz w:val="24"/>
          <w:szCs w:val="24"/>
        </w:rPr>
        <w:t xml:space="preserve"> </w:t>
      </w:r>
    </w:p>
    <w:p w14:paraId="7EDFF658" w14:textId="77777777" w:rsidR="0045751E" w:rsidRPr="00B52092" w:rsidRDefault="0045751E" w:rsidP="00B52092">
      <w:pPr>
        <w:spacing w:before="120" w:after="120" w:line="240" w:lineRule="auto"/>
        <w:contextualSpacing/>
        <w:jc w:val="center"/>
        <w:rPr>
          <w:rFonts w:ascii="Avenir Medium" w:eastAsia="Times New Roman" w:hAnsi="Avenir Medium" w:cs="Times New Roman"/>
          <w:color w:val="000000" w:themeColor="text1"/>
          <w:spacing w:val="5"/>
          <w:kern w:val="28"/>
          <w:sz w:val="24"/>
          <w:szCs w:val="24"/>
        </w:rPr>
      </w:pPr>
      <w:r w:rsidRPr="00B52092">
        <w:rPr>
          <w:rFonts w:ascii="Avenir Medium" w:eastAsia="Times New Roman" w:hAnsi="Avenir Medium" w:cs="Times New Roman"/>
          <w:color w:val="000000" w:themeColor="text1"/>
          <w:spacing w:val="5"/>
          <w:kern w:val="28"/>
          <w:sz w:val="24"/>
          <w:szCs w:val="24"/>
        </w:rPr>
        <w:t>Tél : +243 810 466 265,</w:t>
      </w:r>
    </w:p>
    <w:p w14:paraId="70FA906B" w14:textId="77777777" w:rsidR="00B52092" w:rsidRDefault="0045751E" w:rsidP="00B52092">
      <w:pPr>
        <w:spacing w:before="120" w:after="120" w:line="240" w:lineRule="auto"/>
        <w:contextualSpacing/>
        <w:jc w:val="center"/>
        <w:rPr>
          <w:rFonts w:ascii="Avenir Medium" w:eastAsia="Times New Roman" w:hAnsi="Avenir Medium" w:cs="Times New Roman"/>
          <w:color w:val="000000" w:themeColor="text1"/>
          <w:spacing w:val="5"/>
          <w:kern w:val="28"/>
          <w:sz w:val="24"/>
          <w:szCs w:val="24"/>
        </w:rPr>
      </w:pPr>
      <w:r w:rsidRPr="00B52092">
        <w:rPr>
          <w:rFonts w:ascii="Avenir Medium" w:eastAsia="Times New Roman" w:hAnsi="Avenir Medium" w:cs="Times New Roman"/>
          <w:color w:val="000000" w:themeColor="text1"/>
          <w:spacing w:val="5"/>
          <w:kern w:val="28"/>
          <w:sz w:val="24"/>
          <w:szCs w:val="24"/>
        </w:rPr>
        <w:t xml:space="preserve">E-mail : </w:t>
      </w:r>
      <w:hyperlink r:id="rId9" w:history="1">
        <w:r w:rsidRPr="00B52092">
          <w:rPr>
            <w:rStyle w:val="Lienhypertexte"/>
            <w:rFonts w:ascii="Avenir Medium" w:eastAsia="Times New Roman" w:hAnsi="Avenir Medium" w:cs="Times New Roman"/>
            <w:spacing w:val="5"/>
            <w:kern w:val="28"/>
            <w:sz w:val="24"/>
            <w:szCs w:val="24"/>
          </w:rPr>
          <w:t xml:space="preserve">secretariat@procfin.org </w:t>
        </w:r>
        <w:r w:rsidRPr="00B52092">
          <w:rPr>
            <w:rStyle w:val="Lienhypertexte"/>
            <w:rFonts w:ascii="Avenir Medium" w:hAnsi="Avenir Medium" w:cs="Times New Roman"/>
            <w:sz w:val="24"/>
            <w:szCs w:val="24"/>
          </w:rPr>
          <w:t>/</w:t>
        </w:r>
      </w:hyperlink>
      <w:r w:rsidRPr="00B52092">
        <w:rPr>
          <w:rFonts w:ascii="Avenir Medium" w:hAnsi="Avenir Medium" w:cs="Times New Roman"/>
          <w:sz w:val="24"/>
          <w:szCs w:val="24"/>
        </w:rPr>
        <w:t xml:space="preserve"> </w:t>
      </w:r>
      <w:r w:rsidRPr="00B52092">
        <w:rPr>
          <w:rFonts w:ascii="Avenir Medium" w:eastAsia="Times New Roman" w:hAnsi="Avenir Medium" w:cs="Times New Roman"/>
          <w:color w:val="000000" w:themeColor="text1"/>
          <w:spacing w:val="5"/>
          <w:kern w:val="28"/>
          <w:sz w:val="24"/>
          <w:szCs w:val="24"/>
        </w:rPr>
        <w:t xml:space="preserve">Site internet : procfin.org </w:t>
      </w:r>
    </w:p>
    <w:p w14:paraId="57833BDA" w14:textId="422FC956" w:rsidR="00BF29CF" w:rsidRPr="007D4732" w:rsidRDefault="0045751E" w:rsidP="007D4732">
      <w:pPr>
        <w:spacing w:before="120" w:after="120" w:line="240" w:lineRule="auto"/>
        <w:contextualSpacing/>
        <w:jc w:val="center"/>
        <w:rPr>
          <w:rFonts w:ascii="Avenir Medium" w:hAnsi="Avenir Medium" w:cs="Times New Roman"/>
          <w:sz w:val="24"/>
          <w:szCs w:val="24"/>
        </w:rPr>
      </w:pPr>
      <w:r w:rsidRPr="00B52092">
        <w:rPr>
          <w:rFonts w:ascii="Avenir Medium" w:eastAsia="Times New Roman" w:hAnsi="Avenir Medium" w:cs="Times New Roman"/>
          <w:color w:val="000000" w:themeColor="text1"/>
          <w:spacing w:val="5"/>
          <w:kern w:val="28"/>
          <w:sz w:val="24"/>
          <w:szCs w:val="24"/>
        </w:rPr>
        <w:t xml:space="preserve">Capital social : USD </w:t>
      </w:r>
      <w:r w:rsidR="00B1582B">
        <w:rPr>
          <w:rFonts w:ascii="Avenir Medium" w:eastAsia="Times New Roman" w:hAnsi="Avenir Medium" w:cs="Times New Roman"/>
          <w:color w:val="000000" w:themeColor="text1"/>
          <w:spacing w:val="5"/>
          <w:kern w:val="28"/>
          <w:sz w:val="24"/>
          <w:szCs w:val="24"/>
        </w:rPr>
        <w:t>3</w:t>
      </w:r>
      <w:r w:rsidRPr="00B52092">
        <w:rPr>
          <w:rFonts w:ascii="Avenir Medium" w:eastAsia="Times New Roman" w:hAnsi="Avenir Medium" w:cs="Times New Roman"/>
          <w:color w:val="000000" w:themeColor="text1"/>
          <w:spacing w:val="5"/>
          <w:kern w:val="28"/>
          <w:sz w:val="24"/>
          <w:szCs w:val="24"/>
        </w:rPr>
        <w:t>.304.000</w:t>
      </w:r>
    </w:p>
    <w:p w14:paraId="609BF216" w14:textId="77777777" w:rsidR="00B574DC" w:rsidRPr="00B574DC" w:rsidRDefault="008C14FB" w:rsidP="00302C7B">
      <w:pPr>
        <w:pStyle w:val="Titre1"/>
        <w:numPr>
          <w:ilvl w:val="0"/>
          <w:numId w:val="3"/>
        </w:numPr>
        <w:spacing w:line="360" w:lineRule="auto"/>
        <w:rPr>
          <w:rFonts w:ascii="Avenir" w:hAnsi="Avenir"/>
          <w:b/>
          <w:color w:val="auto"/>
          <w:sz w:val="24"/>
          <w:szCs w:val="24"/>
        </w:rPr>
      </w:pPr>
      <w:bookmarkStart w:id="1" w:name="_Toc164968125"/>
      <w:r w:rsidRPr="00B574DC">
        <w:rPr>
          <w:rFonts w:ascii="Avenir" w:hAnsi="Avenir"/>
          <w:b/>
          <w:color w:val="auto"/>
          <w:sz w:val="24"/>
          <w:szCs w:val="24"/>
        </w:rPr>
        <w:lastRenderedPageBreak/>
        <w:t>INTRODUCTION</w:t>
      </w:r>
    </w:p>
    <w:p w14:paraId="59A3124D" w14:textId="77777777" w:rsidR="00B574DC" w:rsidRPr="00B574DC" w:rsidRDefault="00B574DC" w:rsidP="00302C7B">
      <w:pPr>
        <w:numPr>
          <w:ilvl w:val="0"/>
          <w:numId w:val="11"/>
        </w:numPr>
        <w:autoSpaceDN w:val="0"/>
        <w:spacing w:after="67" w:line="240" w:lineRule="auto"/>
        <w:ind w:left="790" w:right="-15" w:hanging="439"/>
        <w:rPr>
          <w:rFonts w:ascii="Avenir" w:hAnsi="Avenir"/>
          <w:sz w:val="24"/>
          <w:szCs w:val="24"/>
        </w:rPr>
      </w:pPr>
      <w:r w:rsidRPr="00B574DC">
        <w:rPr>
          <w:rFonts w:ascii="Avenir" w:hAnsi="Avenir"/>
          <w:b/>
          <w:sz w:val="24"/>
          <w:szCs w:val="24"/>
        </w:rPr>
        <w:t xml:space="preserve">VISION </w:t>
      </w:r>
    </w:p>
    <w:p w14:paraId="60020BC8" w14:textId="77CC923A" w:rsidR="00B574DC" w:rsidRPr="00B574DC" w:rsidRDefault="00B574DC" w:rsidP="00B574DC">
      <w:pPr>
        <w:spacing w:after="263"/>
        <w:rPr>
          <w:rFonts w:ascii="Avenir" w:hAnsi="Avenir"/>
          <w:sz w:val="24"/>
          <w:szCs w:val="24"/>
        </w:rPr>
      </w:pPr>
      <w:r w:rsidRPr="00B574DC">
        <w:rPr>
          <w:rFonts w:ascii="Avenir" w:hAnsi="Avenir"/>
          <w:sz w:val="24"/>
          <w:szCs w:val="24"/>
        </w:rPr>
        <w:t>La vision de l’IMF P</w:t>
      </w:r>
      <w:r w:rsidR="0024678C">
        <w:rPr>
          <w:rFonts w:ascii="Avenir" w:hAnsi="Avenir"/>
          <w:sz w:val="24"/>
          <w:szCs w:val="24"/>
        </w:rPr>
        <w:t>roc</w:t>
      </w:r>
      <w:r w:rsidRPr="00B574DC">
        <w:rPr>
          <w:rFonts w:ascii="Avenir" w:hAnsi="Avenir"/>
          <w:sz w:val="24"/>
          <w:szCs w:val="24"/>
        </w:rPr>
        <w:t>F</w:t>
      </w:r>
      <w:r w:rsidR="0024678C">
        <w:rPr>
          <w:rFonts w:ascii="Avenir" w:hAnsi="Avenir"/>
          <w:sz w:val="24"/>
          <w:szCs w:val="24"/>
        </w:rPr>
        <w:t>in</w:t>
      </w:r>
      <w:r w:rsidRPr="00B574DC">
        <w:rPr>
          <w:rFonts w:ascii="Avenir" w:hAnsi="Avenir"/>
          <w:sz w:val="24"/>
          <w:szCs w:val="24"/>
        </w:rPr>
        <w:t xml:space="preserve"> SA est de devenir le meilleur instrument financier qui contribue efficacement à l’amélioration des conditions de vie des populations de la R.D. Congo. </w:t>
      </w:r>
    </w:p>
    <w:p w14:paraId="498AE281" w14:textId="77777777" w:rsidR="00B574DC" w:rsidRPr="00B574DC" w:rsidRDefault="00B574DC" w:rsidP="00302C7B">
      <w:pPr>
        <w:numPr>
          <w:ilvl w:val="0"/>
          <w:numId w:val="11"/>
        </w:numPr>
        <w:autoSpaceDN w:val="0"/>
        <w:spacing w:after="265" w:line="240" w:lineRule="auto"/>
        <w:ind w:left="790" w:right="-15" w:hanging="439"/>
        <w:rPr>
          <w:rFonts w:ascii="Avenir" w:hAnsi="Avenir"/>
          <w:sz w:val="24"/>
          <w:szCs w:val="24"/>
        </w:rPr>
      </w:pPr>
      <w:r w:rsidRPr="00B574DC">
        <w:rPr>
          <w:rFonts w:ascii="Avenir" w:hAnsi="Avenir"/>
          <w:b/>
          <w:sz w:val="24"/>
          <w:szCs w:val="24"/>
        </w:rPr>
        <w:t xml:space="preserve">MISSION </w:t>
      </w:r>
    </w:p>
    <w:p w14:paraId="70204973" w14:textId="5B2F4464" w:rsidR="00B574DC" w:rsidRPr="00B574DC" w:rsidRDefault="00B574DC" w:rsidP="00B574DC">
      <w:pPr>
        <w:spacing w:after="263"/>
        <w:rPr>
          <w:rFonts w:ascii="Avenir" w:hAnsi="Avenir"/>
          <w:sz w:val="24"/>
          <w:szCs w:val="24"/>
        </w:rPr>
      </w:pPr>
      <w:r w:rsidRPr="00B574DC">
        <w:rPr>
          <w:rFonts w:ascii="Avenir" w:hAnsi="Avenir"/>
          <w:sz w:val="24"/>
          <w:szCs w:val="24"/>
        </w:rPr>
        <w:t>La mission de l’IMF P</w:t>
      </w:r>
      <w:r w:rsidR="0024678C">
        <w:rPr>
          <w:rFonts w:ascii="Avenir" w:hAnsi="Avenir"/>
          <w:sz w:val="24"/>
          <w:szCs w:val="24"/>
        </w:rPr>
        <w:t>roc</w:t>
      </w:r>
      <w:r w:rsidRPr="00B574DC">
        <w:rPr>
          <w:rFonts w:ascii="Avenir" w:hAnsi="Avenir"/>
          <w:sz w:val="24"/>
          <w:szCs w:val="24"/>
        </w:rPr>
        <w:t>F</w:t>
      </w:r>
      <w:r w:rsidR="0024678C">
        <w:rPr>
          <w:rFonts w:ascii="Avenir" w:hAnsi="Avenir"/>
          <w:sz w:val="24"/>
          <w:szCs w:val="24"/>
        </w:rPr>
        <w:t xml:space="preserve">in </w:t>
      </w:r>
      <w:r w:rsidRPr="00B574DC">
        <w:rPr>
          <w:rFonts w:ascii="Avenir" w:hAnsi="Avenir"/>
          <w:sz w:val="24"/>
          <w:szCs w:val="24"/>
        </w:rPr>
        <w:t xml:space="preserve">SA est de fournir des services financiers et non financiers, responsables, performants et innovants, pour accompagner les populations défavorisées vers une intégration équitable dans l’économie et le développement des activités génératrices de revenus. </w:t>
      </w:r>
    </w:p>
    <w:p w14:paraId="21AEB1C5" w14:textId="77777777" w:rsidR="00B574DC" w:rsidRPr="00B574DC" w:rsidRDefault="00B574DC" w:rsidP="00302C7B">
      <w:pPr>
        <w:numPr>
          <w:ilvl w:val="0"/>
          <w:numId w:val="11"/>
        </w:numPr>
        <w:autoSpaceDN w:val="0"/>
        <w:spacing w:after="262" w:line="240" w:lineRule="auto"/>
        <w:ind w:left="790" w:right="-15" w:hanging="439"/>
        <w:rPr>
          <w:rFonts w:ascii="Avenir" w:hAnsi="Avenir"/>
          <w:b/>
          <w:sz w:val="24"/>
          <w:szCs w:val="24"/>
        </w:rPr>
      </w:pPr>
      <w:r w:rsidRPr="00B574DC">
        <w:rPr>
          <w:rFonts w:ascii="Avenir" w:hAnsi="Avenir"/>
          <w:b/>
          <w:sz w:val="24"/>
          <w:szCs w:val="24"/>
        </w:rPr>
        <w:t xml:space="preserve">OBJECTIFS </w:t>
      </w:r>
    </w:p>
    <w:p w14:paraId="45E6A91C" w14:textId="18CD57C8" w:rsidR="00B574DC" w:rsidRPr="00B574DC" w:rsidRDefault="00B574DC" w:rsidP="00B574DC">
      <w:pPr>
        <w:spacing w:after="261"/>
        <w:rPr>
          <w:rFonts w:ascii="Avenir" w:hAnsi="Avenir"/>
          <w:sz w:val="24"/>
          <w:szCs w:val="24"/>
        </w:rPr>
      </w:pPr>
      <w:r w:rsidRPr="00B574DC">
        <w:rPr>
          <w:rFonts w:ascii="Avenir" w:hAnsi="Avenir"/>
          <w:sz w:val="24"/>
          <w:szCs w:val="24"/>
        </w:rPr>
        <w:t>Les objectifs principaux de l’IMF P</w:t>
      </w:r>
      <w:r w:rsidR="0024678C">
        <w:rPr>
          <w:rFonts w:ascii="Avenir" w:hAnsi="Avenir"/>
          <w:sz w:val="24"/>
          <w:szCs w:val="24"/>
        </w:rPr>
        <w:t>roc</w:t>
      </w:r>
      <w:r w:rsidRPr="00B574DC">
        <w:rPr>
          <w:rFonts w:ascii="Avenir" w:hAnsi="Avenir"/>
          <w:sz w:val="24"/>
          <w:szCs w:val="24"/>
        </w:rPr>
        <w:t>F</w:t>
      </w:r>
      <w:r w:rsidR="0024678C">
        <w:rPr>
          <w:rFonts w:ascii="Avenir" w:hAnsi="Avenir"/>
          <w:sz w:val="24"/>
          <w:szCs w:val="24"/>
        </w:rPr>
        <w:t>in</w:t>
      </w:r>
      <w:r w:rsidRPr="00B574DC">
        <w:rPr>
          <w:rFonts w:ascii="Avenir" w:hAnsi="Avenir"/>
          <w:sz w:val="24"/>
          <w:szCs w:val="24"/>
        </w:rPr>
        <w:t xml:space="preserve"> SA sont au nombre de trois :  </w:t>
      </w:r>
    </w:p>
    <w:p w14:paraId="3CF26925" w14:textId="77777777" w:rsidR="00B574DC" w:rsidRPr="00B574DC" w:rsidRDefault="00B574DC" w:rsidP="00302C7B">
      <w:pPr>
        <w:numPr>
          <w:ilvl w:val="0"/>
          <w:numId w:val="12"/>
        </w:numPr>
        <w:autoSpaceDN w:val="0"/>
        <w:spacing w:after="0" w:line="240" w:lineRule="auto"/>
        <w:ind w:hanging="360"/>
        <w:rPr>
          <w:rFonts w:ascii="Avenir" w:hAnsi="Avenir"/>
          <w:sz w:val="24"/>
          <w:szCs w:val="24"/>
        </w:rPr>
      </w:pPr>
      <w:r w:rsidRPr="00B574DC">
        <w:rPr>
          <w:rFonts w:ascii="Avenir" w:hAnsi="Avenir"/>
          <w:sz w:val="24"/>
          <w:szCs w:val="24"/>
        </w:rPr>
        <w:t xml:space="preserve">Accroitre la portée de l’institution pour une bonne inclusion financière. </w:t>
      </w:r>
    </w:p>
    <w:p w14:paraId="3AB87F57" w14:textId="77777777" w:rsidR="00B574DC" w:rsidRPr="00B574DC" w:rsidRDefault="00B574DC" w:rsidP="00302C7B">
      <w:pPr>
        <w:numPr>
          <w:ilvl w:val="0"/>
          <w:numId w:val="12"/>
        </w:numPr>
        <w:autoSpaceDN w:val="0"/>
        <w:spacing w:after="0" w:line="240" w:lineRule="auto"/>
        <w:ind w:hanging="360"/>
        <w:rPr>
          <w:rFonts w:ascii="Avenir" w:hAnsi="Avenir"/>
          <w:sz w:val="24"/>
          <w:szCs w:val="24"/>
        </w:rPr>
      </w:pPr>
      <w:r w:rsidRPr="00B574DC">
        <w:rPr>
          <w:rFonts w:ascii="Avenir" w:hAnsi="Avenir"/>
          <w:sz w:val="24"/>
          <w:szCs w:val="24"/>
        </w:rPr>
        <w:t xml:space="preserve">Accroitre le portefeuille de crédit de façon efficace et efficiente pour une rentabilité de plus en plus confortable et pour un bénéfice social palpable. </w:t>
      </w:r>
    </w:p>
    <w:p w14:paraId="52FA10B5" w14:textId="77777777" w:rsidR="00B574DC" w:rsidRPr="00B574DC" w:rsidRDefault="00B574DC" w:rsidP="00302C7B">
      <w:pPr>
        <w:numPr>
          <w:ilvl w:val="0"/>
          <w:numId w:val="12"/>
        </w:numPr>
        <w:autoSpaceDN w:val="0"/>
        <w:spacing w:after="0" w:line="240" w:lineRule="auto"/>
        <w:ind w:hanging="360"/>
        <w:rPr>
          <w:rFonts w:ascii="Avenir" w:hAnsi="Avenir"/>
          <w:sz w:val="24"/>
          <w:szCs w:val="24"/>
        </w:rPr>
      </w:pPr>
      <w:r w:rsidRPr="00B574DC">
        <w:rPr>
          <w:rFonts w:ascii="Avenir" w:hAnsi="Avenir"/>
          <w:sz w:val="24"/>
          <w:szCs w:val="24"/>
        </w:rPr>
        <w:t xml:space="preserve">Être performant tout en respectant les normes en termes d’indicateurs prudentiels.  </w:t>
      </w:r>
    </w:p>
    <w:p w14:paraId="5E5FE35E" w14:textId="77777777" w:rsidR="00B574DC" w:rsidRPr="00B574DC" w:rsidRDefault="00B574DC" w:rsidP="00B574DC">
      <w:pPr>
        <w:spacing w:after="101"/>
        <w:ind w:hanging="1"/>
        <w:rPr>
          <w:rFonts w:ascii="Avenir" w:hAnsi="Avenir"/>
          <w:sz w:val="24"/>
          <w:szCs w:val="24"/>
        </w:rPr>
      </w:pPr>
    </w:p>
    <w:p w14:paraId="1FA27168" w14:textId="77777777" w:rsidR="00B574DC" w:rsidRPr="00B574DC" w:rsidRDefault="00B574DC" w:rsidP="00302C7B">
      <w:pPr>
        <w:pStyle w:val="Paragraphedeliste"/>
        <w:numPr>
          <w:ilvl w:val="0"/>
          <w:numId w:val="11"/>
        </w:numPr>
        <w:spacing w:after="262"/>
        <w:ind w:right="-15"/>
        <w:rPr>
          <w:rFonts w:ascii="Avenir" w:hAnsi="Avenir"/>
          <w:sz w:val="24"/>
          <w:szCs w:val="24"/>
        </w:rPr>
      </w:pPr>
      <w:r w:rsidRPr="00B574DC">
        <w:rPr>
          <w:rFonts w:ascii="Avenir" w:hAnsi="Avenir"/>
          <w:b/>
          <w:sz w:val="24"/>
          <w:szCs w:val="24"/>
        </w:rPr>
        <w:t xml:space="preserve">VALEURS  </w:t>
      </w:r>
    </w:p>
    <w:p w14:paraId="35E5579B" w14:textId="77777777" w:rsidR="00B574DC" w:rsidRPr="00B574DC" w:rsidRDefault="00B574DC" w:rsidP="00B574DC">
      <w:pPr>
        <w:spacing w:after="261"/>
        <w:rPr>
          <w:rFonts w:ascii="Avenir" w:hAnsi="Avenir"/>
          <w:sz w:val="24"/>
          <w:szCs w:val="24"/>
        </w:rPr>
      </w:pPr>
      <w:r w:rsidRPr="00B574DC">
        <w:rPr>
          <w:rFonts w:ascii="Avenir" w:hAnsi="Avenir"/>
          <w:sz w:val="24"/>
          <w:szCs w:val="24"/>
        </w:rPr>
        <w:t xml:space="preserve">Les valeurs se résument dans le mot ORDRE et se déclinent comme suit : </w:t>
      </w:r>
    </w:p>
    <w:p w14:paraId="3A5EB152" w14:textId="4B252E93" w:rsidR="00B574DC" w:rsidRPr="00B574DC" w:rsidRDefault="00B574DC" w:rsidP="00302C7B">
      <w:pPr>
        <w:numPr>
          <w:ilvl w:val="0"/>
          <w:numId w:val="13"/>
        </w:numPr>
        <w:autoSpaceDN w:val="0"/>
        <w:spacing w:after="0" w:line="240" w:lineRule="auto"/>
        <w:ind w:hanging="360"/>
        <w:rPr>
          <w:rFonts w:ascii="Avenir" w:hAnsi="Avenir"/>
          <w:sz w:val="24"/>
          <w:szCs w:val="24"/>
        </w:rPr>
      </w:pPr>
      <w:r w:rsidRPr="00B574DC">
        <w:rPr>
          <w:rFonts w:ascii="Avenir" w:hAnsi="Avenir"/>
          <w:b/>
          <w:sz w:val="24"/>
          <w:szCs w:val="24"/>
        </w:rPr>
        <w:t>Organisation :</w:t>
      </w:r>
      <w:r w:rsidRPr="00B574DC">
        <w:rPr>
          <w:rFonts w:ascii="Avenir" w:hAnsi="Avenir"/>
          <w:sz w:val="24"/>
          <w:szCs w:val="24"/>
        </w:rPr>
        <w:t xml:space="preserve"> L’IMF P</w:t>
      </w:r>
      <w:r w:rsidR="0024678C">
        <w:rPr>
          <w:rFonts w:ascii="Avenir" w:hAnsi="Avenir"/>
          <w:sz w:val="24"/>
          <w:szCs w:val="24"/>
        </w:rPr>
        <w:t>roc</w:t>
      </w:r>
      <w:r w:rsidRPr="00B574DC">
        <w:rPr>
          <w:rFonts w:ascii="Avenir" w:hAnsi="Avenir"/>
          <w:sz w:val="24"/>
          <w:szCs w:val="24"/>
        </w:rPr>
        <w:t>F</w:t>
      </w:r>
      <w:r w:rsidR="0024678C">
        <w:rPr>
          <w:rFonts w:ascii="Avenir" w:hAnsi="Avenir"/>
          <w:sz w:val="24"/>
          <w:szCs w:val="24"/>
        </w:rPr>
        <w:t>in</w:t>
      </w:r>
      <w:r w:rsidRPr="00B574DC">
        <w:rPr>
          <w:rFonts w:ascii="Avenir" w:hAnsi="Avenir"/>
          <w:sz w:val="24"/>
          <w:szCs w:val="24"/>
        </w:rPr>
        <w:t xml:space="preserve"> SA est un ensemble structuré et coordonné où chaque maillon remplit consciencieusement son rôle. </w:t>
      </w:r>
    </w:p>
    <w:p w14:paraId="5DC572B9" w14:textId="476B9287" w:rsidR="00B574DC" w:rsidRPr="00B574DC" w:rsidRDefault="00B574DC" w:rsidP="00302C7B">
      <w:pPr>
        <w:numPr>
          <w:ilvl w:val="0"/>
          <w:numId w:val="13"/>
        </w:numPr>
        <w:autoSpaceDN w:val="0"/>
        <w:spacing w:after="0" w:line="240" w:lineRule="auto"/>
        <w:ind w:hanging="360"/>
        <w:rPr>
          <w:rFonts w:ascii="Avenir" w:hAnsi="Avenir"/>
          <w:sz w:val="24"/>
          <w:szCs w:val="24"/>
        </w:rPr>
      </w:pPr>
      <w:r w:rsidRPr="00B574DC">
        <w:rPr>
          <w:rFonts w:ascii="Avenir" w:hAnsi="Avenir"/>
          <w:b/>
          <w:sz w:val="24"/>
          <w:szCs w:val="24"/>
        </w:rPr>
        <w:t>Responsabilité :</w:t>
      </w:r>
      <w:r w:rsidRPr="00B574DC">
        <w:rPr>
          <w:rFonts w:ascii="Avenir" w:hAnsi="Avenir"/>
          <w:sz w:val="24"/>
          <w:szCs w:val="24"/>
        </w:rPr>
        <w:t xml:space="preserve"> P</w:t>
      </w:r>
      <w:r w:rsidR="0024678C">
        <w:rPr>
          <w:rFonts w:ascii="Avenir" w:hAnsi="Avenir"/>
          <w:sz w:val="24"/>
          <w:szCs w:val="24"/>
        </w:rPr>
        <w:t>roc</w:t>
      </w:r>
      <w:r w:rsidRPr="00B574DC">
        <w:rPr>
          <w:rFonts w:ascii="Avenir" w:hAnsi="Avenir"/>
          <w:sz w:val="24"/>
          <w:szCs w:val="24"/>
        </w:rPr>
        <w:t>F</w:t>
      </w:r>
      <w:r w:rsidR="0024678C">
        <w:rPr>
          <w:rFonts w:ascii="Avenir" w:hAnsi="Avenir"/>
          <w:sz w:val="24"/>
          <w:szCs w:val="24"/>
        </w:rPr>
        <w:t>in</w:t>
      </w:r>
      <w:r w:rsidRPr="00B574DC">
        <w:rPr>
          <w:rFonts w:ascii="Avenir" w:hAnsi="Avenir"/>
          <w:sz w:val="24"/>
          <w:szCs w:val="24"/>
        </w:rPr>
        <w:t xml:space="preserve"> SA assume pleinement ses engagements et décisions, en veillant à l’impact positif de ses actions sur ses clients, ses partenaires et l’institution toute entière.</w:t>
      </w:r>
    </w:p>
    <w:p w14:paraId="7ACF1E89" w14:textId="77777777" w:rsidR="00B574DC" w:rsidRPr="00B574DC" w:rsidRDefault="00B574DC" w:rsidP="00302C7B">
      <w:pPr>
        <w:numPr>
          <w:ilvl w:val="0"/>
          <w:numId w:val="13"/>
        </w:numPr>
        <w:autoSpaceDN w:val="0"/>
        <w:spacing w:after="0" w:line="240" w:lineRule="auto"/>
        <w:ind w:hanging="360"/>
        <w:rPr>
          <w:rFonts w:ascii="Avenir" w:hAnsi="Avenir"/>
          <w:sz w:val="24"/>
          <w:szCs w:val="24"/>
        </w:rPr>
      </w:pPr>
      <w:r w:rsidRPr="00B574DC">
        <w:rPr>
          <w:rFonts w:ascii="Avenir" w:hAnsi="Avenir"/>
          <w:b/>
          <w:sz w:val="24"/>
          <w:szCs w:val="24"/>
        </w:rPr>
        <w:t>Dévouement :</w:t>
      </w:r>
      <w:r w:rsidRPr="00B574DC">
        <w:rPr>
          <w:rFonts w:ascii="Avenir" w:hAnsi="Avenir"/>
          <w:sz w:val="24"/>
          <w:szCs w:val="24"/>
        </w:rPr>
        <w:t xml:space="preserve"> Plein engagement à répondre aux besoins de ses clients avec attention, passion et détermination.</w:t>
      </w:r>
    </w:p>
    <w:p w14:paraId="76D36D38" w14:textId="41707B69" w:rsidR="00B574DC" w:rsidRPr="00B574DC" w:rsidRDefault="00B574DC" w:rsidP="00302C7B">
      <w:pPr>
        <w:numPr>
          <w:ilvl w:val="0"/>
          <w:numId w:val="13"/>
        </w:numPr>
        <w:autoSpaceDN w:val="0"/>
        <w:spacing w:after="0" w:line="240" w:lineRule="auto"/>
        <w:ind w:hanging="360"/>
        <w:rPr>
          <w:rFonts w:ascii="Avenir" w:hAnsi="Avenir"/>
          <w:sz w:val="24"/>
          <w:szCs w:val="24"/>
        </w:rPr>
      </w:pPr>
      <w:r w:rsidRPr="00B574DC">
        <w:rPr>
          <w:rFonts w:ascii="Avenir" w:hAnsi="Avenir"/>
          <w:b/>
          <w:sz w:val="24"/>
          <w:szCs w:val="24"/>
        </w:rPr>
        <w:t xml:space="preserve">Respect </w:t>
      </w:r>
      <w:r w:rsidRPr="00B574DC">
        <w:rPr>
          <w:rFonts w:ascii="Avenir" w:hAnsi="Avenir"/>
          <w:sz w:val="24"/>
          <w:szCs w:val="24"/>
        </w:rPr>
        <w:t>: P</w:t>
      </w:r>
      <w:r w:rsidR="0024678C">
        <w:rPr>
          <w:rFonts w:ascii="Avenir" w:hAnsi="Avenir"/>
          <w:sz w:val="24"/>
          <w:szCs w:val="24"/>
        </w:rPr>
        <w:t>roc</w:t>
      </w:r>
      <w:r w:rsidRPr="00B574DC">
        <w:rPr>
          <w:rFonts w:ascii="Avenir" w:hAnsi="Avenir"/>
          <w:sz w:val="24"/>
          <w:szCs w:val="24"/>
        </w:rPr>
        <w:t>F</w:t>
      </w:r>
      <w:r w:rsidR="0024678C">
        <w:rPr>
          <w:rFonts w:ascii="Avenir" w:hAnsi="Avenir"/>
          <w:sz w:val="24"/>
          <w:szCs w:val="24"/>
        </w:rPr>
        <w:t>in</w:t>
      </w:r>
      <w:r w:rsidRPr="00B574DC">
        <w:rPr>
          <w:rFonts w:ascii="Avenir" w:hAnsi="Avenir"/>
          <w:sz w:val="24"/>
          <w:szCs w:val="24"/>
        </w:rPr>
        <w:t xml:space="preserve"> SA accorde de la considération et traite avec équité ses employés et clients et valorise la diversité.   </w:t>
      </w:r>
    </w:p>
    <w:p w14:paraId="2811FC80" w14:textId="77777777" w:rsidR="00B574DC" w:rsidRPr="00B574DC" w:rsidRDefault="00B574DC" w:rsidP="00302C7B">
      <w:pPr>
        <w:numPr>
          <w:ilvl w:val="0"/>
          <w:numId w:val="13"/>
        </w:numPr>
        <w:autoSpaceDN w:val="0"/>
        <w:spacing w:after="0" w:line="240" w:lineRule="auto"/>
        <w:ind w:hanging="360"/>
        <w:rPr>
          <w:rFonts w:ascii="Avenir" w:hAnsi="Avenir"/>
          <w:sz w:val="24"/>
          <w:szCs w:val="24"/>
        </w:rPr>
      </w:pPr>
      <w:r w:rsidRPr="00B574DC">
        <w:rPr>
          <w:rFonts w:ascii="Avenir" w:hAnsi="Avenir"/>
          <w:b/>
          <w:sz w:val="24"/>
          <w:szCs w:val="24"/>
        </w:rPr>
        <w:t>Efficience :</w:t>
      </w:r>
      <w:r w:rsidRPr="00B574DC">
        <w:rPr>
          <w:rFonts w:ascii="Avenir" w:hAnsi="Avenir"/>
          <w:sz w:val="24"/>
          <w:szCs w:val="24"/>
        </w:rPr>
        <w:t xml:space="preserve"> obtenir le plus possible de résultats à moindre coût. Accroitre le rendement du portefeuille de crédit tout en ayant une bonne maîtrise des charges d’exploitation et des risques. </w:t>
      </w:r>
    </w:p>
    <w:p w14:paraId="5510776A" w14:textId="77777777" w:rsidR="00B574DC" w:rsidRPr="00B574DC" w:rsidRDefault="00B574DC" w:rsidP="00B574DC">
      <w:pPr>
        <w:spacing w:after="101"/>
        <w:ind w:hanging="1"/>
        <w:rPr>
          <w:rFonts w:ascii="Avenir" w:hAnsi="Avenir"/>
          <w:sz w:val="24"/>
          <w:szCs w:val="24"/>
        </w:rPr>
      </w:pPr>
    </w:p>
    <w:p w14:paraId="73C21132" w14:textId="77777777" w:rsidR="0045751E" w:rsidRPr="00B574DC" w:rsidRDefault="003E0CDB" w:rsidP="00302C7B">
      <w:pPr>
        <w:pStyle w:val="Paragraphedeliste"/>
        <w:numPr>
          <w:ilvl w:val="0"/>
          <w:numId w:val="11"/>
        </w:numPr>
        <w:spacing w:after="101"/>
        <w:rPr>
          <w:rFonts w:ascii="Avenir" w:hAnsi="Avenir"/>
          <w:b/>
          <w:sz w:val="24"/>
          <w:szCs w:val="24"/>
        </w:rPr>
      </w:pPr>
      <w:r w:rsidRPr="00B574DC">
        <w:rPr>
          <w:rFonts w:ascii="Avenir" w:hAnsi="Avenir"/>
          <w:b/>
          <w:sz w:val="24"/>
          <w:szCs w:val="24"/>
        </w:rPr>
        <w:t>CONTEXTE</w:t>
      </w:r>
      <w:r w:rsidR="006E0F55" w:rsidRPr="00B574DC">
        <w:rPr>
          <w:rFonts w:ascii="Avenir" w:hAnsi="Avenir"/>
          <w:b/>
          <w:sz w:val="24"/>
          <w:szCs w:val="24"/>
        </w:rPr>
        <w:t xml:space="preserve"> GENERAL</w:t>
      </w:r>
      <w:bookmarkEnd w:id="1"/>
    </w:p>
    <w:p w14:paraId="771A9662" w14:textId="27EF8EAF" w:rsidR="00856016" w:rsidRPr="00B574DC" w:rsidRDefault="00856016" w:rsidP="00B52092">
      <w:pPr>
        <w:pStyle w:val="NormalWeb"/>
        <w:spacing w:before="120" w:beforeAutospacing="0" w:after="120" w:afterAutospacing="0" w:line="360" w:lineRule="auto"/>
        <w:jc w:val="both"/>
        <w:rPr>
          <w:rFonts w:ascii="Avenir" w:hAnsi="Avenir"/>
        </w:rPr>
      </w:pPr>
      <w:r w:rsidRPr="00B574DC">
        <w:rPr>
          <w:rFonts w:ascii="Avenir" w:hAnsi="Avenir"/>
        </w:rPr>
        <w:t>Conformément à l’instruction 55 de la Banque Centrale du Congo relative à la discipline de marché, il est demandé aux établissements de crédit d’élaborer un rapport annuel sur leurs activités et lequel rapport ser</w:t>
      </w:r>
      <w:r w:rsidR="00B35635">
        <w:rPr>
          <w:rFonts w:ascii="Avenir" w:hAnsi="Avenir"/>
        </w:rPr>
        <w:t>a publié pour besoin de transparence, d’information au</w:t>
      </w:r>
      <w:r w:rsidRPr="00B574DC">
        <w:rPr>
          <w:rFonts w:ascii="Avenir" w:hAnsi="Avenir"/>
        </w:rPr>
        <w:t xml:space="preserve"> public et </w:t>
      </w:r>
      <w:proofErr w:type="gramStart"/>
      <w:r w:rsidR="00B35635">
        <w:rPr>
          <w:rFonts w:ascii="Avenir" w:hAnsi="Avenir"/>
        </w:rPr>
        <w:t>aux</w:t>
      </w:r>
      <w:proofErr w:type="gramEnd"/>
      <w:r w:rsidR="00B35635">
        <w:rPr>
          <w:rFonts w:ascii="Avenir" w:hAnsi="Avenir"/>
        </w:rPr>
        <w:t xml:space="preserve"> autres</w:t>
      </w:r>
      <w:r w:rsidRPr="00B574DC">
        <w:rPr>
          <w:rFonts w:ascii="Avenir" w:hAnsi="Avenir"/>
        </w:rPr>
        <w:t xml:space="preserve"> partenaires</w:t>
      </w:r>
      <w:r w:rsidR="00B35635">
        <w:rPr>
          <w:rFonts w:ascii="Avenir" w:hAnsi="Avenir"/>
        </w:rPr>
        <w:t xml:space="preserve"> et prétendants</w:t>
      </w:r>
      <w:r w:rsidRPr="00B574DC">
        <w:rPr>
          <w:rFonts w:ascii="Avenir" w:hAnsi="Avenir"/>
        </w:rPr>
        <w:t xml:space="preserve">.  Le rapport voulu ici par ladite </w:t>
      </w:r>
      <w:r w:rsidR="00CA5102" w:rsidRPr="00B574DC">
        <w:rPr>
          <w:rFonts w:ascii="Avenir" w:hAnsi="Avenir"/>
        </w:rPr>
        <w:t>instruction contient</w:t>
      </w:r>
      <w:r w:rsidRPr="00B574DC">
        <w:rPr>
          <w:rFonts w:ascii="Avenir" w:hAnsi="Avenir"/>
        </w:rPr>
        <w:t xml:space="preserve"> des </w:t>
      </w:r>
      <w:r w:rsidRPr="00B574DC">
        <w:rPr>
          <w:rFonts w:ascii="Avenir" w:hAnsi="Avenir"/>
        </w:rPr>
        <w:lastRenderedPageBreak/>
        <w:t>informations qualitatives et quantitatives pouvant permettre au public, partenaires présents comme future</w:t>
      </w:r>
      <w:r w:rsidR="00B35635">
        <w:rPr>
          <w:rFonts w:ascii="Avenir" w:hAnsi="Avenir"/>
        </w:rPr>
        <w:t>s</w:t>
      </w:r>
      <w:r w:rsidRPr="00B574DC">
        <w:rPr>
          <w:rFonts w:ascii="Avenir" w:hAnsi="Avenir"/>
        </w:rPr>
        <w:t xml:space="preserve"> d’évaluer la viabilité de l’institution, et le niveau de risque auquel ils peuvent être exposé</w:t>
      </w:r>
      <w:r w:rsidR="00B35635">
        <w:rPr>
          <w:rFonts w:ascii="Avenir" w:hAnsi="Avenir"/>
        </w:rPr>
        <w:t>s</w:t>
      </w:r>
      <w:r w:rsidRPr="00B574DC">
        <w:rPr>
          <w:rFonts w:ascii="Avenir" w:hAnsi="Avenir"/>
        </w:rPr>
        <w:t>. Ce rapport est nommé « </w:t>
      </w:r>
      <w:r w:rsidRPr="00B574DC">
        <w:rPr>
          <w:rFonts w:ascii="Avenir" w:hAnsi="Avenir"/>
          <w:b/>
        </w:rPr>
        <w:t>Pilier III</w:t>
      </w:r>
      <w:r w:rsidRPr="00B574DC">
        <w:rPr>
          <w:rFonts w:ascii="Avenir" w:hAnsi="Avenir"/>
        </w:rPr>
        <w:t> », un rapport établi pour besoin de confiance et transparence.  Dans ce sens, l</w:t>
      </w:r>
      <w:r w:rsidR="0045751E" w:rsidRPr="00B574DC">
        <w:rPr>
          <w:rFonts w:ascii="Avenir" w:hAnsi="Avenir"/>
        </w:rPr>
        <w:t xml:space="preserve">e rapport </w:t>
      </w:r>
      <w:r w:rsidRPr="00B574DC">
        <w:rPr>
          <w:rFonts w:ascii="Avenir" w:hAnsi="Avenir"/>
        </w:rPr>
        <w:t>annuel de l'exercice 202</w:t>
      </w:r>
      <w:r w:rsidR="00B1582B">
        <w:rPr>
          <w:rFonts w:ascii="Avenir" w:hAnsi="Avenir"/>
        </w:rPr>
        <w:t>5</w:t>
      </w:r>
      <w:r w:rsidR="0045751E" w:rsidRPr="00B574DC">
        <w:rPr>
          <w:rFonts w:ascii="Avenir" w:hAnsi="Avenir"/>
        </w:rPr>
        <w:t xml:space="preserve"> d</w:t>
      </w:r>
      <w:r w:rsidR="003E0CDB" w:rsidRPr="00B574DC">
        <w:rPr>
          <w:rFonts w:ascii="Avenir" w:hAnsi="Avenir"/>
        </w:rPr>
        <w:t>e l</w:t>
      </w:r>
      <w:r w:rsidR="00B1582B">
        <w:rPr>
          <w:rFonts w:ascii="Avenir" w:hAnsi="Avenir"/>
        </w:rPr>
        <w:t>’IMF ProcFin</w:t>
      </w:r>
      <w:r w:rsidR="003E0CDB" w:rsidRPr="00B574DC">
        <w:rPr>
          <w:rFonts w:ascii="Avenir" w:hAnsi="Avenir"/>
        </w:rPr>
        <w:t xml:space="preserve"> SA </w:t>
      </w:r>
      <w:r w:rsidR="0045751E" w:rsidRPr="00B574DC">
        <w:rPr>
          <w:rFonts w:ascii="Avenir" w:hAnsi="Avenir"/>
        </w:rPr>
        <w:t xml:space="preserve">constitue </w:t>
      </w:r>
      <w:r w:rsidRPr="00B574DC">
        <w:rPr>
          <w:rFonts w:ascii="Avenir" w:hAnsi="Avenir"/>
        </w:rPr>
        <w:t xml:space="preserve">un document essentiel qui porte sur la gouvernance, la gestion des risques, </w:t>
      </w:r>
      <w:r w:rsidR="0045751E" w:rsidRPr="00B574DC">
        <w:rPr>
          <w:rFonts w:ascii="Avenir" w:hAnsi="Avenir"/>
        </w:rPr>
        <w:t>une analyse des activités, des performances et des défis</w:t>
      </w:r>
      <w:r w:rsidRPr="00B574DC">
        <w:rPr>
          <w:rFonts w:ascii="Avenir" w:hAnsi="Avenir"/>
        </w:rPr>
        <w:t xml:space="preserve"> </w:t>
      </w:r>
      <w:r w:rsidR="0045751E" w:rsidRPr="00B574DC">
        <w:rPr>
          <w:rFonts w:ascii="Avenir" w:hAnsi="Avenir"/>
        </w:rPr>
        <w:t xml:space="preserve">rencontrés par l'institution au cours de l'année. </w:t>
      </w:r>
    </w:p>
    <w:p w14:paraId="52082B1B" w14:textId="2D2BE563" w:rsidR="00856016" w:rsidRPr="00B574DC" w:rsidRDefault="00B1582B" w:rsidP="00B52092">
      <w:pPr>
        <w:pStyle w:val="NormalWeb"/>
        <w:spacing w:before="120" w:beforeAutospacing="0" w:after="120" w:afterAutospacing="0" w:line="360" w:lineRule="auto"/>
        <w:jc w:val="both"/>
        <w:rPr>
          <w:rFonts w:ascii="Avenir" w:hAnsi="Avenir"/>
        </w:rPr>
      </w:pPr>
      <w:r>
        <w:rPr>
          <w:rFonts w:ascii="Avenir" w:hAnsi="Avenir"/>
        </w:rPr>
        <w:t xml:space="preserve">L’IMF </w:t>
      </w:r>
      <w:r w:rsidR="00856016" w:rsidRPr="00B574DC">
        <w:rPr>
          <w:rFonts w:ascii="Avenir" w:hAnsi="Avenir"/>
        </w:rPr>
        <w:t>P</w:t>
      </w:r>
      <w:r>
        <w:rPr>
          <w:rFonts w:ascii="Avenir" w:hAnsi="Avenir"/>
        </w:rPr>
        <w:t>roc</w:t>
      </w:r>
      <w:r w:rsidR="00856016" w:rsidRPr="00B574DC">
        <w:rPr>
          <w:rFonts w:ascii="Avenir" w:hAnsi="Avenir"/>
        </w:rPr>
        <w:t>F</w:t>
      </w:r>
      <w:r>
        <w:rPr>
          <w:rFonts w:ascii="Avenir" w:hAnsi="Avenir"/>
        </w:rPr>
        <w:t>in</w:t>
      </w:r>
      <w:r w:rsidR="00856016" w:rsidRPr="00B574DC">
        <w:rPr>
          <w:rFonts w:ascii="Avenir" w:hAnsi="Avenir"/>
        </w:rPr>
        <w:t xml:space="preserve"> SA</w:t>
      </w:r>
      <w:r w:rsidR="0045751E" w:rsidRPr="00B574DC">
        <w:rPr>
          <w:rFonts w:ascii="Avenir" w:hAnsi="Avenir"/>
        </w:rPr>
        <w:t xml:space="preserve"> </w:t>
      </w:r>
      <w:r w:rsidR="00856016" w:rsidRPr="00B574DC">
        <w:rPr>
          <w:rFonts w:ascii="Avenir" w:hAnsi="Avenir"/>
        </w:rPr>
        <w:t>étant un</w:t>
      </w:r>
      <w:r>
        <w:rPr>
          <w:rFonts w:ascii="Avenir" w:hAnsi="Avenir"/>
        </w:rPr>
        <w:t xml:space="preserve"> des</w:t>
      </w:r>
      <w:r w:rsidR="00856016" w:rsidRPr="00B574DC">
        <w:rPr>
          <w:rFonts w:ascii="Avenir" w:hAnsi="Avenir"/>
        </w:rPr>
        <w:t xml:space="preserve"> </w:t>
      </w:r>
      <w:r w:rsidR="00B35635">
        <w:rPr>
          <w:rFonts w:ascii="Avenir" w:hAnsi="Avenir"/>
        </w:rPr>
        <w:t>acteur</w:t>
      </w:r>
      <w:r>
        <w:rPr>
          <w:rFonts w:ascii="Avenir" w:hAnsi="Avenir"/>
        </w:rPr>
        <w:t>s</w:t>
      </w:r>
      <w:r w:rsidR="00B35635">
        <w:rPr>
          <w:rFonts w:ascii="Avenir" w:hAnsi="Avenir"/>
        </w:rPr>
        <w:t xml:space="preserve"> majeur</w:t>
      </w:r>
      <w:r>
        <w:rPr>
          <w:rFonts w:ascii="Avenir" w:hAnsi="Avenir"/>
        </w:rPr>
        <w:t>s</w:t>
      </w:r>
      <w:r w:rsidR="00B35635">
        <w:rPr>
          <w:rFonts w:ascii="Avenir" w:hAnsi="Avenir"/>
        </w:rPr>
        <w:t xml:space="preserve"> du secteur de </w:t>
      </w:r>
      <w:r w:rsidR="0045751E" w:rsidRPr="00B574DC">
        <w:rPr>
          <w:rFonts w:ascii="Avenir" w:hAnsi="Avenir"/>
        </w:rPr>
        <w:t xml:space="preserve">microfinance en République Démocratique du Congo, </w:t>
      </w:r>
      <w:r w:rsidR="00856016" w:rsidRPr="00B574DC">
        <w:rPr>
          <w:rFonts w:ascii="Avenir" w:hAnsi="Avenir"/>
        </w:rPr>
        <w:t>et conformément à son besoin de promouvoir l’inclusion financière en R</w:t>
      </w:r>
      <w:r>
        <w:rPr>
          <w:rFonts w:ascii="Avenir" w:hAnsi="Avenir"/>
        </w:rPr>
        <w:t xml:space="preserve">épublique </w:t>
      </w:r>
      <w:r w:rsidR="00856016" w:rsidRPr="00B574DC">
        <w:rPr>
          <w:rFonts w:ascii="Avenir" w:hAnsi="Avenir"/>
        </w:rPr>
        <w:t>D</w:t>
      </w:r>
      <w:r>
        <w:rPr>
          <w:rFonts w:ascii="Avenir" w:hAnsi="Avenir"/>
        </w:rPr>
        <w:t xml:space="preserve">émocratique du </w:t>
      </w:r>
      <w:r w:rsidR="00856016" w:rsidRPr="00B574DC">
        <w:rPr>
          <w:rFonts w:ascii="Avenir" w:hAnsi="Avenir"/>
        </w:rPr>
        <w:t>C</w:t>
      </w:r>
      <w:r>
        <w:rPr>
          <w:rFonts w:ascii="Avenir" w:hAnsi="Avenir"/>
        </w:rPr>
        <w:t>ongo</w:t>
      </w:r>
      <w:r w:rsidR="00856016" w:rsidRPr="00B574DC">
        <w:rPr>
          <w:rFonts w:ascii="Avenir" w:hAnsi="Avenir"/>
        </w:rPr>
        <w:t>, trouve cette instruction comme un</w:t>
      </w:r>
      <w:r w:rsidR="00B35635">
        <w:rPr>
          <w:rFonts w:ascii="Avenir" w:hAnsi="Avenir"/>
        </w:rPr>
        <w:t>e opportunité à saisir pour rend</w:t>
      </w:r>
      <w:r w:rsidR="00856016" w:rsidRPr="00B574DC">
        <w:rPr>
          <w:rFonts w:ascii="Avenir" w:hAnsi="Avenir"/>
        </w:rPr>
        <w:t>re public ses activités, sa gestion afin de s’attirer une clientèle maximale pour atteindre l’un de ces objectifs pri</w:t>
      </w:r>
      <w:r w:rsidR="00C61942" w:rsidRPr="00B574DC">
        <w:rPr>
          <w:rFonts w:ascii="Avenir" w:hAnsi="Avenir"/>
        </w:rPr>
        <w:t>mordial et capital</w:t>
      </w:r>
      <w:r w:rsidR="00B35635">
        <w:rPr>
          <w:rFonts w:ascii="Avenir" w:hAnsi="Avenir"/>
        </w:rPr>
        <w:t xml:space="preserve"> </w:t>
      </w:r>
      <w:r>
        <w:rPr>
          <w:rFonts w:ascii="Avenir" w:hAnsi="Avenir"/>
        </w:rPr>
        <w:t>et</w:t>
      </w:r>
      <w:r w:rsidR="00B35635">
        <w:rPr>
          <w:rFonts w:ascii="Avenir" w:hAnsi="Avenir"/>
        </w:rPr>
        <w:t xml:space="preserve"> pour accomplir sa mission</w:t>
      </w:r>
      <w:r w:rsidR="00C61942" w:rsidRPr="00B574DC">
        <w:rPr>
          <w:rFonts w:ascii="Avenir" w:hAnsi="Avenir"/>
        </w:rPr>
        <w:t>.</w:t>
      </w:r>
    </w:p>
    <w:p w14:paraId="1E6A8E3E" w14:textId="77777777" w:rsidR="00FE51E0" w:rsidRPr="00B574DC" w:rsidRDefault="00FE51E0" w:rsidP="00302C7B">
      <w:pPr>
        <w:pStyle w:val="NormalWeb"/>
        <w:numPr>
          <w:ilvl w:val="0"/>
          <w:numId w:val="11"/>
        </w:numPr>
        <w:spacing w:before="120" w:beforeAutospacing="0" w:after="120" w:afterAutospacing="0" w:line="360" w:lineRule="auto"/>
        <w:jc w:val="both"/>
        <w:rPr>
          <w:rFonts w:ascii="Avenir" w:hAnsi="Avenir"/>
          <w:b/>
        </w:rPr>
      </w:pPr>
      <w:r w:rsidRPr="00B574DC">
        <w:rPr>
          <w:rFonts w:ascii="Avenir" w:hAnsi="Avenir"/>
          <w:b/>
        </w:rPr>
        <w:t>APERCU DE L’IMF PROCFIN SA</w:t>
      </w:r>
    </w:p>
    <w:p w14:paraId="78DF956B" w14:textId="5D1EF1CC" w:rsidR="00FE51E0" w:rsidRPr="00B574DC" w:rsidRDefault="00FE51E0" w:rsidP="00FE51E0">
      <w:pPr>
        <w:pStyle w:val="NormalWeb"/>
        <w:spacing w:before="120" w:beforeAutospacing="0" w:after="120" w:afterAutospacing="0" w:line="360" w:lineRule="auto"/>
        <w:jc w:val="both"/>
        <w:rPr>
          <w:rFonts w:ascii="Avenir" w:hAnsi="Avenir"/>
        </w:rPr>
      </w:pPr>
      <w:r w:rsidRPr="00B574DC">
        <w:rPr>
          <w:rFonts w:ascii="Avenir" w:hAnsi="Avenir"/>
        </w:rPr>
        <w:t>L’IMF P</w:t>
      </w:r>
      <w:r w:rsidR="0024678C">
        <w:rPr>
          <w:rFonts w:ascii="Avenir" w:hAnsi="Avenir"/>
        </w:rPr>
        <w:t>roc</w:t>
      </w:r>
      <w:r w:rsidRPr="00B574DC">
        <w:rPr>
          <w:rFonts w:ascii="Avenir" w:hAnsi="Avenir"/>
        </w:rPr>
        <w:t>F</w:t>
      </w:r>
      <w:r w:rsidR="0024678C">
        <w:rPr>
          <w:rFonts w:ascii="Avenir" w:hAnsi="Avenir"/>
        </w:rPr>
        <w:t>in</w:t>
      </w:r>
      <w:r w:rsidRPr="00B574DC">
        <w:rPr>
          <w:rFonts w:ascii="Avenir" w:hAnsi="Avenir"/>
        </w:rPr>
        <w:t xml:space="preserve"> SA tire ses origines de la </w:t>
      </w:r>
      <w:r w:rsidR="00F46127" w:rsidRPr="00B574DC">
        <w:rPr>
          <w:rFonts w:ascii="Avenir" w:hAnsi="Avenir"/>
        </w:rPr>
        <w:t xml:space="preserve">caisse de la </w:t>
      </w:r>
      <w:r w:rsidRPr="00B574DC">
        <w:rPr>
          <w:rFonts w:ascii="Avenir" w:hAnsi="Avenir"/>
        </w:rPr>
        <w:t>PROCURE DES MISSIONS, qui est une œuvre de la Congrégation des Missionnaires de S</w:t>
      </w:r>
      <w:r w:rsidR="00B35635">
        <w:rPr>
          <w:rFonts w:ascii="Avenir" w:hAnsi="Avenir"/>
        </w:rPr>
        <w:t>CHEUT</w:t>
      </w:r>
      <w:r w:rsidRPr="00B574DC">
        <w:rPr>
          <w:rFonts w:ascii="Avenir" w:hAnsi="Avenir"/>
        </w:rPr>
        <w:t xml:space="preserve"> (CICM) au service de l’Eglise catholique, en Ré</w:t>
      </w:r>
      <w:r w:rsidR="00B35635">
        <w:rPr>
          <w:rFonts w:ascii="Avenir" w:hAnsi="Avenir"/>
        </w:rPr>
        <w:t>publique Démocratique du Congo d</w:t>
      </w:r>
      <w:r w:rsidRPr="00B574DC">
        <w:rPr>
          <w:rFonts w:ascii="Avenir" w:hAnsi="Avenir"/>
        </w:rPr>
        <w:t xml:space="preserve">epuis 1920. Cette </w:t>
      </w:r>
      <w:proofErr w:type="gramStart"/>
      <w:r w:rsidRPr="00B574DC">
        <w:rPr>
          <w:rFonts w:ascii="Avenir" w:hAnsi="Avenir"/>
        </w:rPr>
        <w:t>mission  à</w:t>
      </w:r>
      <w:proofErr w:type="gramEnd"/>
      <w:r w:rsidRPr="00B574DC">
        <w:rPr>
          <w:rFonts w:ascii="Avenir" w:hAnsi="Avenir"/>
        </w:rPr>
        <w:t xml:space="preserve"> but principal de faciliter le travail de l’</w:t>
      </w:r>
      <w:r w:rsidR="00B1582B">
        <w:rPr>
          <w:rFonts w:ascii="Avenir" w:hAnsi="Avenir"/>
        </w:rPr>
        <w:t>é</w:t>
      </w:r>
      <w:r w:rsidRPr="00B574DC">
        <w:rPr>
          <w:rFonts w:ascii="Avenir" w:hAnsi="Avenir"/>
        </w:rPr>
        <w:t>glise en prenant soin du transfert de matériel et de l’argent des diocèses et des congrégations religieuses, de l’étranger (Europe, Amérique, Asie</w:t>
      </w:r>
      <w:r w:rsidR="00B35635">
        <w:rPr>
          <w:rFonts w:ascii="Avenir" w:hAnsi="Avenir"/>
        </w:rPr>
        <w:t>, Afrique)</w:t>
      </w:r>
      <w:r w:rsidRPr="00B574DC">
        <w:rPr>
          <w:rFonts w:ascii="Avenir" w:hAnsi="Avenir"/>
        </w:rPr>
        <w:t xml:space="preserve"> jusqu’en République Démocratique du Congo. </w:t>
      </w:r>
    </w:p>
    <w:p w14:paraId="34743337" w14:textId="77777777" w:rsidR="00FE51E0" w:rsidRPr="00B574DC" w:rsidRDefault="00FE51E0" w:rsidP="00FE51E0">
      <w:pPr>
        <w:pStyle w:val="NormalWeb"/>
        <w:spacing w:before="120" w:beforeAutospacing="0" w:after="120" w:afterAutospacing="0" w:line="360" w:lineRule="auto"/>
        <w:jc w:val="both"/>
        <w:rPr>
          <w:rFonts w:ascii="Avenir" w:hAnsi="Avenir"/>
        </w:rPr>
      </w:pPr>
      <w:r w:rsidRPr="00B574DC">
        <w:rPr>
          <w:rFonts w:ascii="Avenir" w:hAnsi="Avenir"/>
        </w:rPr>
        <w:t xml:space="preserve">Pour ce faire, elle s’est organisée en trois départements, chacun étant spécialisé dans un domaine précis </w:t>
      </w:r>
      <w:proofErr w:type="gramStart"/>
      <w:r w:rsidRPr="00B574DC">
        <w:rPr>
          <w:rFonts w:ascii="Avenir" w:hAnsi="Avenir"/>
        </w:rPr>
        <w:t>dont:</w:t>
      </w:r>
      <w:proofErr w:type="gramEnd"/>
    </w:p>
    <w:p w14:paraId="68DD9CDF" w14:textId="77777777" w:rsidR="00FE51E0" w:rsidRPr="00B574DC" w:rsidRDefault="00FE51E0" w:rsidP="00B35635">
      <w:pPr>
        <w:pStyle w:val="NormalWeb"/>
        <w:numPr>
          <w:ilvl w:val="0"/>
          <w:numId w:val="21"/>
        </w:numPr>
        <w:spacing w:before="120" w:beforeAutospacing="0" w:after="120" w:afterAutospacing="0" w:line="360" w:lineRule="auto"/>
        <w:jc w:val="both"/>
        <w:rPr>
          <w:rFonts w:ascii="Avenir" w:hAnsi="Avenir"/>
        </w:rPr>
      </w:pPr>
      <w:r w:rsidRPr="00B35635">
        <w:rPr>
          <w:rFonts w:ascii="Avenir" w:hAnsi="Avenir"/>
          <w:b/>
        </w:rPr>
        <w:t>La Procure passagers</w:t>
      </w:r>
      <w:r w:rsidRPr="00B574DC">
        <w:rPr>
          <w:rFonts w:ascii="Avenir" w:hAnsi="Avenir"/>
        </w:rPr>
        <w:t xml:space="preserve">, qui organise le logement, la restauration, l’accueil à l’aéroport, le Service de visas, des passeports et d’autres documents officiels ; </w:t>
      </w:r>
    </w:p>
    <w:p w14:paraId="18D7F353" w14:textId="31E42821" w:rsidR="00FE51E0" w:rsidRPr="00B574DC" w:rsidRDefault="00FE51E0" w:rsidP="00B35635">
      <w:pPr>
        <w:pStyle w:val="NormalWeb"/>
        <w:numPr>
          <w:ilvl w:val="0"/>
          <w:numId w:val="21"/>
        </w:numPr>
        <w:spacing w:before="120" w:beforeAutospacing="0" w:after="120" w:afterAutospacing="0" w:line="360" w:lineRule="auto"/>
        <w:jc w:val="both"/>
        <w:rPr>
          <w:rFonts w:ascii="Avenir" w:hAnsi="Avenir"/>
        </w:rPr>
      </w:pPr>
      <w:r w:rsidRPr="00B35635">
        <w:rPr>
          <w:rFonts w:ascii="Avenir" w:hAnsi="Avenir"/>
          <w:b/>
        </w:rPr>
        <w:t>La Procure Magasin</w:t>
      </w:r>
      <w:r w:rsidRPr="00B574DC">
        <w:rPr>
          <w:rFonts w:ascii="Avenir" w:hAnsi="Avenir"/>
        </w:rPr>
        <w:t xml:space="preserve">, qui est essentiellement le quai des containers de matériels venant du Nord pour le besoin des missions et des œuvres sociales tenues par les </w:t>
      </w:r>
      <w:proofErr w:type="gramStart"/>
      <w:r w:rsidRPr="00B574DC">
        <w:rPr>
          <w:rFonts w:ascii="Avenir" w:hAnsi="Avenir"/>
        </w:rPr>
        <w:t>missionnaires;</w:t>
      </w:r>
      <w:proofErr w:type="gramEnd"/>
      <w:r w:rsidRPr="00B574DC">
        <w:rPr>
          <w:rFonts w:ascii="Avenir" w:hAnsi="Avenir"/>
        </w:rPr>
        <w:t xml:space="preserve">  </w:t>
      </w:r>
    </w:p>
    <w:p w14:paraId="2F9E889A" w14:textId="77777777" w:rsidR="00FE51E0" w:rsidRPr="00B574DC" w:rsidRDefault="00FE51E0" w:rsidP="00B35635">
      <w:pPr>
        <w:pStyle w:val="NormalWeb"/>
        <w:numPr>
          <w:ilvl w:val="0"/>
          <w:numId w:val="21"/>
        </w:numPr>
        <w:spacing w:before="120" w:beforeAutospacing="0" w:after="120" w:afterAutospacing="0" w:line="360" w:lineRule="auto"/>
        <w:jc w:val="both"/>
        <w:rPr>
          <w:rFonts w:ascii="Avenir" w:hAnsi="Avenir"/>
        </w:rPr>
      </w:pPr>
      <w:r w:rsidRPr="00B574DC">
        <w:rPr>
          <w:rFonts w:ascii="Avenir" w:hAnsi="Avenir"/>
        </w:rPr>
        <w:t>A</w:t>
      </w:r>
      <w:r w:rsidRPr="00B35635">
        <w:rPr>
          <w:rFonts w:ascii="Avenir" w:hAnsi="Avenir"/>
          <w:b/>
        </w:rPr>
        <w:t>insi que la Procure comptabilité</w:t>
      </w:r>
      <w:r w:rsidR="00B35635">
        <w:rPr>
          <w:rFonts w:ascii="Avenir" w:hAnsi="Avenir"/>
        </w:rPr>
        <w:t>, qui s’occupait</w:t>
      </w:r>
      <w:r w:rsidRPr="00B574DC">
        <w:rPr>
          <w:rFonts w:ascii="Avenir" w:hAnsi="Avenir"/>
        </w:rPr>
        <w:t xml:space="preserve"> de la gestion des fonds alloués aux missionnaires par leurs maisons mères, par Rome ou par les organismes d’aide au développement déposés sur le compte bancaire des Missionnaires de </w:t>
      </w:r>
      <w:r w:rsidR="00B35635">
        <w:rPr>
          <w:rFonts w:ascii="Avenir" w:hAnsi="Avenir"/>
        </w:rPr>
        <w:t xml:space="preserve">SCHEUT </w:t>
      </w:r>
      <w:r w:rsidRPr="00B574DC">
        <w:rPr>
          <w:rFonts w:ascii="Avenir" w:hAnsi="Avenir"/>
        </w:rPr>
        <w:t xml:space="preserve">(CICM), précisément à la BNP, PARIBAS, FORTIS en Belgique, à </w:t>
      </w:r>
      <w:proofErr w:type="spellStart"/>
      <w:r w:rsidRPr="00B574DC">
        <w:rPr>
          <w:rFonts w:ascii="Avenir" w:hAnsi="Avenir"/>
        </w:rPr>
        <w:t>Religious</w:t>
      </w:r>
      <w:proofErr w:type="spellEnd"/>
      <w:r w:rsidRPr="00B574DC">
        <w:rPr>
          <w:rFonts w:ascii="Avenir" w:hAnsi="Avenir"/>
        </w:rPr>
        <w:t xml:space="preserve"> Community Trust (RCT) </w:t>
      </w:r>
      <w:r w:rsidRPr="00B574DC">
        <w:rPr>
          <w:rFonts w:ascii="Avenir" w:hAnsi="Avenir"/>
        </w:rPr>
        <w:lastRenderedPageBreak/>
        <w:t xml:space="preserve">aux Etats-Unis d’Amérique, à Pax-Bank à Cologne en Allemagne. Le transfert de ces fonds vers les banques en République démocratique du Congo et leur livraison aux diocèses et congrégations religieuses bénéficiaires a constitué le gros du travail de la Procure des Missions depuis 1920. </w:t>
      </w:r>
    </w:p>
    <w:p w14:paraId="6FEB406D" w14:textId="3B5C263F" w:rsidR="00FE51E0" w:rsidRPr="00B574DC" w:rsidRDefault="00FE51E0" w:rsidP="00FE51E0">
      <w:pPr>
        <w:pStyle w:val="NormalWeb"/>
        <w:spacing w:before="120" w:beforeAutospacing="0" w:after="120" w:afterAutospacing="0" w:line="360" w:lineRule="auto"/>
        <w:jc w:val="both"/>
        <w:rPr>
          <w:rFonts w:ascii="Avenir" w:hAnsi="Avenir"/>
        </w:rPr>
      </w:pPr>
      <w:r w:rsidRPr="00B574DC">
        <w:rPr>
          <w:rFonts w:ascii="Avenir" w:hAnsi="Avenir"/>
        </w:rPr>
        <w:t xml:space="preserve">Pour des raisons évidentes de conformité à la réglementation en vigueur en République Démocratique du Congo et dans le monde ; pour des raisons d’ouverture et d’efficacité, </w:t>
      </w:r>
      <w:r w:rsidR="00B35635">
        <w:rPr>
          <w:rFonts w:ascii="Avenir" w:hAnsi="Avenir"/>
        </w:rPr>
        <w:t xml:space="preserve">et </w:t>
      </w:r>
      <w:r w:rsidRPr="00B574DC">
        <w:rPr>
          <w:rFonts w:ascii="Avenir" w:hAnsi="Avenir"/>
        </w:rPr>
        <w:t>par souci de continuer à servir les personnes</w:t>
      </w:r>
      <w:r w:rsidR="00B35635">
        <w:rPr>
          <w:rFonts w:ascii="Avenir" w:hAnsi="Avenir"/>
        </w:rPr>
        <w:t xml:space="preserve"> démunies directement, soit</w:t>
      </w:r>
      <w:r w:rsidRPr="00B574DC">
        <w:rPr>
          <w:rFonts w:ascii="Avenir" w:hAnsi="Avenir"/>
        </w:rPr>
        <w:t xml:space="preserve"> à travers les structures de l’</w:t>
      </w:r>
      <w:r w:rsidR="00B1582B">
        <w:rPr>
          <w:rFonts w:ascii="Avenir" w:hAnsi="Avenir"/>
        </w:rPr>
        <w:t>é</w:t>
      </w:r>
      <w:r w:rsidRPr="00B574DC">
        <w:rPr>
          <w:rFonts w:ascii="Avenir" w:hAnsi="Avenir"/>
        </w:rPr>
        <w:t xml:space="preserve">glise, et pour contribuer à l’inclusion financière des populations à faible revenu privées d’accès aux services financiers, </w:t>
      </w:r>
      <w:r w:rsidRPr="00B35635">
        <w:rPr>
          <w:rFonts w:ascii="Avenir" w:hAnsi="Avenir"/>
          <w:b/>
        </w:rPr>
        <w:t>la Procure Comptabilité</w:t>
      </w:r>
      <w:r w:rsidRPr="00B574DC">
        <w:rPr>
          <w:rFonts w:ascii="Avenir" w:hAnsi="Avenir"/>
        </w:rPr>
        <w:t xml:space="preserve"> a pu manifester cette volonté de se transformer  en une Société de </w:t>
      </w:r>
      <w:r w:rsidRPr="00B35635">
        <w:rPr>
          <w:rFonts w:ascii="Avenir" w:hAnsi="Avenir"/>
          <w:b/>
        </w:rPr>
        <w:t>Micro Finance</w:t>
      </w:r>
      <w:r w:rsidR="00B35635">
        <w:rPr>
          <w:rFonts w:ascii="Avenir" w:hAnsi="Avenir"/>
        </w:rPr>
        <w:t xml:space="preserve"> dénommée </w:t>
      </w:r>
      <w:r w:rsidR="00B35635" w:rsidRPr="00B35635">
        <w:rPr>
          <w:rFonts w:ascii="Avenir" w:hAnsi="Avenir"/>
          <w:b/>
        </w:rPr>
        <w:t>P</w:t>
      </w:r>
      <w:r w:rsidR="00B1582B">
        <w:rPr>
          <w:rFonts w:ascii="Avenir" w:hAnsi="Avenir"/>
          <w:b/>
        </w:rPr>
        <w:t>roc</w:t>
      </w:r>
      <w:r w:rsidR="00B35635" w:rsidRPr="00B35635">
        <w:rPr>
          <w:rFonts w:ascii="Avenir" w:hAnsi="Avenir"/>
          <w:b/>
        </w:rPr>
        <w:t>F</w:t>
      </w:r>
      <w:r w:rsidR="00B1582B">
        <w:rPr>
          <w:rFonts w:ascii="Avenir" w:hAnsi="Avenir"/>
          <w:b/>
        </w:rPr>
        <w:t>in</w:t>
      </w:r>
      <w:r w:rsidR="00B35635" w:rsidRPr="00B35635">
        <w:rPr>
          <w:rFonts w:ascii="Avenir" w:hAnsi="Avenir"/>
          <w:b/>
        </w:rPr>
        <w:t xml:space="preserve"> SA</w:t>
      </w:r>
      <w:r w:rsidRPr="00B35635">
        <w:rPr>
          <w:rFonts w:ascii="Avenir" w:hAnsi="Avenir"/>
          <w:b/>
        </w:rPr>
        <w:t xml:space="preserve">. </w:t>
      </w:r>
    </w:p>
    <w:p w14:paraId="2F13968D" w14:textId="7D344106" w:rsidR="00FE51E0" w:rsidRPr="00B574DC" w:rsidRDefault="00FE51E0" w:rsidP="00FE51E0">
      <w:pPr>
        <w:pStyle w:val="NormalWeb"/>
        <w:spacing w:before="120" w:beforeAutospacing="0" w:after="120" w:afterAutospacing="0" w:line="360" w:lineRule="auto"/>
        <w:jc w:val="both"/>
        <w:rPr>
          <w:rFonts w:ascii="Avenir" w:hAnsi="Avenir"/>
        </w:rPr>
      </w:pPr>
      <w:r w:rsidRPr="00B574DC">
        <w:rPr>
          <w:rFonts w:ascii="Avenir" w:hAnsi="Avenir"/>
        </w:rPr>
        <w:t xml:space="preserve">A </w:t>
      </w:r>
      <w:proofErr w:type="gramStart"/>
      <w:r w:rsidRPr="00B574DC">
        <w:rPr>
          <w:rFonts w:ascii="Avenir" w:hAnsi="Avenir"/>
        </w:rPr>
        <w:t>cet  effet</w:t>
      </w:r>
      <w:proofErr w:type="gramEnd"/>
      <w:r w:rsidRPr="00B574DC">
        <w:rPr>
          <w:rFonts w:ascii="Avenir" w:hAnsi="Avenir"/>
        </w:rPr>
        <w:t xml:space="preserve">, </w:t>
      </w:r>
      <w:r w:rsidR="00B35635">
        <w:rPr>
          <w:rFonts w:ascii="Avenir" w:hAnsi="Avenir"/>
        </w:rPr>
        <w:t>c’est depuis le 15 juillet 2017 que</w:t>
      </w:r>
      <w:r w:rsidRPr="00B574DC">
        <w:rPr>
          <w:rFonts w:ascii="Avenir" w:hAnsi="Avenir"/>
        </w:rPr>
        <w:t xml:space="preserve"> la </w:t>
      </w:r>
      <w:r w:rsidR="00B35635">
        <w:rPr>
          <w:rFonts w:ascii="Avenir" w:hAnsi="Avenir"/>
        </w:rPr>
        <w:t>Procure comptabilité a été transformée en</w:t>
      </w:r>
      <w:r w:rsidRPr="00B574DC">
        <w:rPr>
          <w:rFonts w:ascii="Avenir" w:hAnsi="Avenir"/>
        </w:rPr>
        <w:t xml:space="preserve"> une personne juridique propre sous le nom de </w:t>
      </w:r>
      <w:r w:rsidR="00B1582B">
        <w:rPr>
          <w:rFonts w:ascii="Avenir" w:hAnsi="Avenir"/>
        </w:rPr>
        <w:t>l</w:t>
      </w:r>
      <w:r w:rsidRPr="00B574DC">
        <w:rPr>
          <w:rFonts w:ascii="Avenir" w:hAnsi="Avenir"/>
        </w:rPr>
        <w:t>’IMF P</w:t>
      </w:r>
      <w:r w:rsidR="00B1582B">
        <w:rPr>
          <w:rFonts w:ascii="Avenir" w:hAnsi="Avenir"/>
        </w:rPr>
        <w:t>roc</w:t>
      </w:r>
      <w:r w:rsidRPr="00B574DC">
        <w:rPr>
          <w:rFonts w:ascii="Avenir" w:hAnsi="Avenir"/>
        </w:rPr>
        <w:t>F</w:t>
      </w:r>
      <w:r w:rsidR="00B1582B">
        <w:rPr>
          <w:rFonts w:ascii="Avenir" w:hAnsi="Avenir"/>
        </w:rPr>
        <w:t>in</w:t>
      </w:r>
      <w:r w:rsidR="00B35635">
        <w:rPr>
          <w:rFonts w:ascii="Avenir" w:hAnsi="Avenir"/>
        </w:rPr>
        <w:t xml:space="preserve"> SA et, </w:t>
      </w:r>
      <w:r w:rsidR="00B1582B">
        <w:rPr>
          <w:rFonts w:ascii="Avenir" w:hAnsi="Avenir"/>
        </w:rPr>
        <w:t xml:space="preserve">c’est </w:t>
      </w:r>
      <w:r w:rsidR="00B35635">
        <w:rPr>
          <w:rFonts w:ascii="Avenir" w:hAnsi="Avenir"/>
        </w:rPr>
        <w:t>depuis le 19 mars 2018 que</w:t>
      </w:r>
      <w:r w:rsidRPr="00B574DC">
        <w:rPr>
          <w:rFonts w:ascii="Avenir" w:hAnsi="Avenir"/>
        </w:rPr>
        <w:t xml:space="preserve"> la Banque Centrale du Congo lui octroy</w:t>
      </w:r>
      <w:r w:rsidR="00B1582B">
        <w:rPr>
          <w:rFonts w:ascii="Avenir" w:hAnsi="Avenir"/>
        </w:rPr>
        <w:t>ait</w:t>
      </w:r>
      <w:r w:rsidRPr="00B574DC">
        <w:rPr>
          <w:rFonts w:ascii="Avenir" w:hAnsi="Avenir"/>
        </w:rPr>
        <w:t xml:space="preserve"> l’agrément lui permettant de fonctionner comme une société de </w:t>
      </w:r>
      <w:r w:rsidR="00B1582B" w:rsidRPr="00B574DC">
        <w:rPr>
          <w:rFonts w:ascii="Avenir" w:hAnsi="Avenir"/>
        </w:rPr>
        <w:t>Microfinance</w:t>
      </w:r>
      <w:r w:rsidRPr="00B574DC">
        <w:rPr>
          <w:rFonts w:ascii="Avenir" w:hAnsi="Avenir"/>
        </w:rPr>
        <w:t xml:space="preserve">. </w:t>
      </w:r>
    </w:p>
    <w:p w14:paraId="1D8369EE" w14:textId="02881349" w:rsidR="00FE51E0" w:rsidRPr="00B574DC" w:rsidRDefault="00B1582B" w:rsidP="00FE51E0">
      <w:pPr>
        <w:pStyle w:val="NormalWeb"/>
        <w:spacing w:before="120" w:beforeAutospacing="0" w:after="120" w:afterAutospacing="0" w:line="360" w:lineRule="auto"/>
        <w:jc w:val="both"/>
        <w:rPr>
          <w:rFonts w:ascii="Avenir" w:hAnsi="Avenir"/>
        </w:rPr>
      </w:pPr>
      <w:r>
        <w:rPr>
          <w:rFonts w:ascii="Avenir" w:hAnsi="Avenir"/>
        </w:rPr>
        <w:t xml:space="preserve">L’IMF </w:t>
      </w:r>
      <w:r w:rsidR="00F11A33" w:rsidRPr="00B574DC">
        <w:rPr>
          <w:rFonts w:ascii="Avenir" w:hAnsi="Avenir"/>
        </w:rPr>
        <w:t>P</w:t>
      </w:r>
      <w:r>
        <w:rPr>
          <w:rFonts w:ascii="Avenir" w:hAnsi="Avenir"/>
        </w:rPr>
        <w:t>rocFin</w:t>
      </w:r>
      <w:r w:rsidR="00F11A33" w:rsidRPr="00B574DC">
        <w:rPr>
          <w:rFonts w:ascii="Avenir" w:hAnsi="Avenir"/>
        </w:rPr>
        <w:t xml:space="preserve"> SA, soucieuse de servir le public Congolais et de l’inclusion financière dès sa création, au vu de son expérience sur le marché financier Congolais, offre à ce jour une gamme des produits financiers et re</w:t>
      </w:r>
      <w:r w:rsidR="006D1E2D">
        <w:rPr>
          <w:rFonts w:ascii="Avenir" w:hAnsi="Avenir"/>
        </w:rPr>
        <w:t>ste déterminée à améliorer</w:t>
      </w:r>
      <w:r w:rsidR="00F11A33" w:rsidRPr="00B574DC">
        <w:rPr>
          <w:rFonts w:ascii="Avenir" w:hAnsi="Avenir"/>
        </w:rPr>
        <w:t xml:space="preserve"> le contenu de cette gamme en ajoutant d’autres produits dans </w:t>
      </w:r>
      <w:r w:rsidR="00756F72">
        <w:rPr>
          <w:rFonts w:ascii="Avenir" w:hAnsi="Avenir"/>
        </w:rPr>
        <w:t>le</w:t>
      </w:r>
      <w:r w:rsidR="00756F72" w:rsidRPr="00B574DC">
        <w:rPr>
          <w:rFonts w:ascii="Avenir" w:hAnsi="Avenir"/>
        </w:rPr>
        <w:t xml:space="preserve"> futur</w:t>
      </w:r>
      <w:r w:rsidR="00F11A33" w:rsidRPr="00B574DC">
        <w:rPr>
          <w:rFonts w:ascii="Avenir" w:hAnsi="Avenir"/>
        </w:rPr>
        <w:t xml:space="preserve"> qui cadreront avec</w:t>
      </w:r>
      <w:r w:rsidR="006D1E2D">
        <w:rPr>
          <w:rFonts w:ascii="Avenir" w:hAnsi="Avenir"/>
        </w:rPr>
        <w:t xml:space="preserve"> sa taille, </w:t>
      </w:r>
      <w:r w:rsidR="00F11A33" w:rsidRPr="00B574DC">
        <w:rPr>
          <w:rFonts w:ascii="Avenir" w:hAnsi="Avenir"/>
        </w:rPr>
        <w:t>possibilités</w:t>
      </w:r>
      <w:r w:rsidR="006D1E2D">
        <w:rPr>
          <w:rFonts w:ascii="Avenir" w:hAnsi="Avenir"/>
        </w:rPr>
        <w:t xml:space="preserve"> ainsi que le besoin de sa clientèle ou du marché présent ou future</w:t>
      </w:r>
      <w:r w:rsidR="00F11A33" w:rsidRPr="00B574DC">
        <w:rPr>
          <w:rFonts w:ascii="Avenir" w:hAnsi="Avenir"/>
        </w:rPr>
        <w:t>.</w:t>
      </w:r>
    </w:p>
    <w:p w14:paraId="5583869B" w14:textId="158944DA" w:rsidR="00FF23A8" w:rsidRPr="00B574DC" w:rsidRDefault="00FF23A8" w:rsidP="00FE51E0">
      <w:pPr>
        <w:pStyle w:val="NormalWeb"/>
        <w:spacing w:before="120" w:beforeAutospacing="0" w:after="120" w:afterAutospacing="0" w:line="360" w:lineRule="auto"/>
        <w:jc w:val="both"/>
        <w:rPr>
          <w:rFonts w:ascii="Avenir" w:hAnsi="Avenir"/>
        </w:rPr>
      </w:pPr>
      <w:r w:rsidRPr="00B574DC">
        <w:rPr>
          <w:rFonts w:ascii="Avenir" w:hAnsi="Avenir"/>
        </w:rPr>
        <w:t xml:space="preserve">A ce jour, </w:t>
      </w:r>
      <w:r w:rsidR="00756F72">
        <w:rPr>
          <w:rFonts w:ascii="Avenir" w:hAnsi="Avenir"/>
        </w:rPr>
        <w:t xml:space="preserve">l’IMF </w:t>
      </w:r>
      <w:r w:rsidRPr="00B574DC">
        <w:rPr>
          <w:rFonts w:ascii="Avenir" w:hAnsi="Avenir"/>
        </w:rPr>
        <w:t>P</w:t>
      </w:r>
      <w:r w:rsidR="00756F72">
        <w:rPr>
          <w:rFonts w:ascii="Avenir" w:hAnsi="Avenir"/>
        </w:rPr>
        <w:t>roc</w:t>
      </w:r>
      <w:r w:rsidRPr="00B574DC">
        <w:rPr>
          <w:rFonts w:ascii="Avenir" w:hAnsi="Avenir"/>
        </w:rPr>
        <w:t>F</w:t>
      </w:r>
      <w:r w:rsidR="00756F72">
        <w:rPr>
          <w:rFonts w:ascii="Avenir" w:hAnsi="Avenir"/>
        </w:rPr>
        <w:t>in</w:t>
      </w:r>
      <w:r w:rsidRPr="00B574DC">
        <w:rPr>
          <w:rFonts w:ascii="Avenir" w:hAnsi="Avenir"/>
        </w:rPr>
        <w:t xml:space="preserve"> SA couvre la ville de Kinshasa avec deux agences dont Gombe au siège et Victoire ainsi que deux points </w:t>
      </w:r>
      <w:r w:rsidR="006D1E2D">
        <w:rPr>
          <w:rFonts w:ascii="Avenir" w:hAnsi="Avenir"/>
        </w:rPr>
        <w:t xml:space="preserve">ou guichets avancés </w:t>
      </w:r>
      <w:r w:rsidRPr="00B574DC">
        <w:rPr>
          <w:rFonts w:ascii="Avenir" w:hAnsi="Avenir"/>
        </w:rPr>
        <w:t>(</w:t>
      </w:r>
      <w:r w:rsidR="006D1E2D">
        <w:rPr>
          <w:rFonts w:ascii="Avenir" w:hAnsi="Avenir"/>
        </w:rPr>
        <w:t>HOPITAL H</w:t>
      </w:r>
      <w:r w:rsidRPr="00B574DC">
        <w:rPr>
          <w:rFonts w:ascii="Avenir" w:hAnsi="Avenir"/>
        </w:rPr>
        <w:t xml:space="preserve">BONDEKO et LIMETE 11è rue tous à </w:t>
      </w:r>
      <w:proofErr w:type="spellStart"/>
      <w:r w:rsidRPr="00B574DC">
        <w:rPr>
          <w:rFonts w:ascii="Avenir" w:hAnsi="Avenir"/>
        </w:rPr>
        <w:t>limeté</w:t>
      </w:r>
      <w:proofErr w:type="spellEnd"/>
      <w:r w:rsidRPr="00B574DC">
        <w:rPr>
          <w:rFonts w:ascii="Avenir" w:hAnsi="Avenir"/>
        </w:rPr>
        <w:t>)</w:t>
      </w:r>
    </w:p>
    <w:p w14:paraId="31CFDC86" w14:textId="3262243A" w:rsidR="00B52092" w:rsidRPr="00B574DC" w:rsidRDefault="00FF23A8" w:rsidP="00B574DC">
      <w:pPr>
        <w:pStyle w:val="NormalWeb"/>
        <w:spacing w:before="120" w:beforeAutospacing="0" w:after="120" w:afterAutospacing="0" w:line="360" w:lineRule="auto"/>
        <w:jc w:val="both"/>
        <w:rPr>
          <w:rFonts w:ascii="Avenir" w:hAnsi="Avenir"/>
        </w:rPr>
      </w:pPr>
      <w:r w:rsidRPr="00B574DC">
        <w:rPr>
          <w:rFonts w:ascii="Avenir" w:hAnsi="Avenir"/>
        </w:rPr>
        <w:t>Elle est encore présente dans la province d</w:t>
      </w:r>
      <w:r w:rsidR="00756F72">
        <w:rPr>
          <w:rFonts w:ascii="Avenir" w:hAnsi="Avenir"/>
        </w:rPr>
        <w:t>u</w:t>
      </w:r>
      <w:r w:rsidRPr="00B574DC">
        <w:rPr>
          <w:rFonts w:ascii="Avenir" w:hAnsi="Avenir"/>
        </w:rPr>
        <w:t xml:space="preserve"> KASAI CENTRAL précis</w:t>
      </w:r>
      <w:r w:rsidR="00B574DC" w:rsidRPr="00B574DC">
        <w:rPr>
          <w:rFonts w:ascii="Avenir" w:hAnsi="Avenir"/>
        </w:rPr>
        <w:t>ément dans la ville de KANANGA.</w:t>
      </w:r>
    </w:p>
    <w:p w14:paraId="0E4BCFF5" w14:textId="77777777" w:rsidR="00B574DC" w:rsidRDefault="00912FA8" w:rsidP="00302C7B">
      <w:pPr>
        <w:pStyle w:val="Titre1"/>
        <w:numPr>
          <w:ilvl w:val="0"/>
          <w:numId w:val="3"/>
        </w:numPr>
        <w:spacing w:before="160" w:line="360" w:lineRule="auto"/>
        <w:jc w:val="both"/>
        <w:rPr>
          <w:rFonts w:ascii="Avenir" w:hAnsi="Avenir"/>
          <w:color w:val="auto"/>
          <w:sz w:val="24"/>
          <w:szCs w:val="24"/>
        </w:rPr>
      </w:pPr>
      <w:bookmarkStart w:id="2" w:name="_Toc164968126"/>
      <w:r w:rsidRPr="00B574DC">
        <w:rPr>
          <w:rFonts w:ascii="Avenir" w:hAnsi="Avenir"/>
          <w:b/>
          <w:color w:val="auto"/>
          <w:sz w:val="24"/>
          <w:szCs w:val="24"/>
        </w:rPr>
        <w:lastRenderedPageBreak/>
        <w:t>GOUVERNEMENT D’ENTREPRISE</w:t>
      </w:r>
      <w:r w:rsidR="00892A1C" w:rsidRPr="00B574DC">
        <w:rPr>
          <w:rFonts w:ascii="Avenir" w:hAnsi="Avenir"/>
          <w:b/>
          <w:color w:val="auto"/>
          <w:sz w:val="24"/>
          <w:szCs w:val="24"/>
        </w:rPr>
        <w:t xml:space="preserve"> </w:t>
      </w:r>
      <w:bookmarkEnd w:id="2"/>
    </w:p>
    <w:p w14:paraId="0D75A43A" w14:textId="2DA041C6" w:rsidR="007408AA" w:rsidRPr="00B574DC" w:rsidRDefault="00756F72" w:rsidP="00B574DC">
      <w:pPr>
        <w:pStyle w:val="Titre1"/>
        <w:spacing w:before="160" w:line="360" w:lineRule="auto"/>
        <w:jc w:val="both"/>
        <w:rPr>
          <w:rFonts w:ascii="Avenir" w:hAnsi="Avenir"/>
          <w:color w:val="auto"/>
          <w:sz w:val="24"/>
          <w:szCs w:val="24"/>
        </w:rPr>
      </w:pPr>
      <w:r>
        <w:rPr>
          <w:rFonts w:ascii="Avenir" w:hAnsi="Avenir"/>
          <w:color w:val="auto"/>
          <w:sz w:val="24"/>
          <w:szCs w:val="24"/>
        </w:rPr>
        <w:t xml:space="preserve">L’IMF </w:t>
      </w:r>
      <w:r w:rsidR="00912FA8" w:rsidRPr="00B574DC">
        <w:rPr>
          <w:rFonts w:ascii="Avenir" w:hAnsi="Avenir"/>
          <w:color w:val="auto"/>
          <w:sz w:val="24"/>
          <w:szCs w:val="24"/>
        </w:rPr>
        <w:t>P</w:t>
      </w:r>
      <w:r>
        <w:rPr>
          <w:rFonts w:ascii="Avenir" w:hAnsi="Avenir"/>
          <w:color w:val="auto"/>
          <w:sz w:val="24"/>
          <w:szCs w:val="24"/>
        </w:rPr>
        <w:t>rocFin</w:t>
      </w:r>
      <w:r w:rsidR="00912FA8" w:rsidRPr="00B574DC">
        <w:rPr>
          <w:rFonts w:ascii="Avenir" w:hAnsi="Avenir"/>
          <w:color w:val="auto"/>
          <w:sz w:val="24"/>
          <w:szCs w:val="24"/>
        </w:rPr>
        <w:t xml:space="preserve"> SA est</w:t>
      </w:r>
      <w:r w:rsidR="00F46127" w:rsidRPr="00B574DC">
        <w:rPr>
          <w:rFonts w:ascii="Avenir" w:hAnsi="Avenir"/>
          <w:color w:val="auto"/>
          <w:sz w:val="24"/>
          <w:szCs w:val="24"/>
        </w:rPr>
        <w:t xml:space="preserve"> une institution de Microfinance</w:t>
      </w:r>
      <w:r w:rsidR="00912FA8" w:rsidRPr="00B574DC">
        <w:rPr>
          <w:rFonts w:ascii="Avenir" w:hAnsi="Avenir"/>
          <w:color w:val="auto"/>
          <w:sz w:val="24"/>
          <w:szCs w:val="24"/>
        </w:rPr>
        <w:t xml:space="preserve"> basée en République Démocratique du Congo, régie par la loi n°11/020 du 15 </w:t>
      </w:r>
      <w:r w:rsidR="0034081D">
        <w:rPr>
          <w:rFonts w:ascii="Avenir" w:hAnsi="Avenir"/>
          <w:color w:val="auto"/>
          <w:sz w:val="24"/>
          <w:szCs w:val="24"/>
        </w:rPr>
        <w:t>s</w:t>
      </w:r>
      <w:r w:rsidR="00912FA8" w:rsidRPr="00B574DC">
        <w:rPr>
          <w:rFonts w:ascii="Avenir" w:hAnsi="Avenir"/>
          <w:color w:val="auto"/>
          <w:sz w:val="24"/>
          <w:szCs w:val="24"/>
        </w:rPr>
        <w:t>eptembre 2011 et l'Acte Uniforme Révisé relatif aux droits des sociétés commerciales et Groupement d'Intérêt économique (AUSCGIE) dans l'espace OHADA.</w:t>
      </w:r>
      <w:r w:rsidR="00F758CD" w:rsidRPr="00B574DC">
        <w:rPr>
          <w:rFonts w:ascii="Avenir" w:hAnsi="Avenir"/>
          <w:color w:val="auto"/>
          <w:sz w:val="24"/>
          <w:szCs w:val="24"/>
        </w:rPr>
        <w:t xml:space="preserve"> Elle est agréée par la Banque Centrale du Congo </w:t>
      </w:r>
      <w:r w:rsidR="00F46127" w:rsidRPr="00B574DC">
        <w:rPr>
          <w:rFonts w:ascii="Avenir" w:hAnsi="Avenir"/>
          <w:color w:val="auto"/>
          <w:sz w:val="24"/>
          <w:szCs w:val="24"/>
        </w:rPr>
        <w:t xml:space="preserve">comme </w:t>
      </w:r>
      <w:r w:rsidR="00675C7C">
        <w:rPr>
          <w:rFonts w:ascii="Avenir" w:hAnsi="Avenir"/>
          <w:color w:val="auto"/>
          <w:sz w:val="24"/>
          <w:szCs w:val="24"/>
        </w:rPr>
        <w:t xml:space="preserve">une institution de </w:t>
      </w:r>
      <w:r w:rsidR="00F46127" w:rsidRPr="00B574DC">
        <w:rPr>
          <w:rFonts w:ascii="Avenir" w:hAnsi="Avenir"/>
          <w:color w:val="auto"/>
          <w:sz w:val="24"/>
          <w:szCs w:val="24"/>
        </w:rPr>
        <w:t>Microfinance depuis le 19 mars 2018 et</w:t>
      </w:r>
      <w:r w:rsidR="00F758CD" w:rsidRPr="00B574DC">
        <w:rPr>
          <w:rFonts w:ascii="Avenir" w:hAnsi="Avenir"/>
          <w:color w:val="auto"/>
          <w:sz w:val="24"/>
          <w:szCs w:val="24"/>
        </w:rPr>
        <w:t xml:space="preserve"> a effectivement démarré ses</w:t>
      </w:r>
      <w:r w:rsidR="00F46127" w:rsidRPr="00B574DC">
        <w:rPr>
          <w:rFonts w:ascii="Avenir" w:hAnsi="Avenir"/>
          <w:color w:val="auto"/>
          <w:sz w:val="24"/>
          <w:szCs w:val="24"/>
        </w:rPr>
        <w:t xml:space="preserve"> activités le 01 juillet 2018. </w:t>
      </w:r>
    </w:p>
    <w:p w14:paraId="7529FDB7" w14:textId="6B151B28" w:rsidR="006E0F55" w:rsidRPr="00B574DC" w:rsidRDefault="006E0F55" w:rsidP="00B52092">
      <w:pPr>
        <w:spacing w:before="160" w:line="360" w:lineRule="auto"/>
        <w:jc w:val="both"/>
        <w:rPr>
          <w:rFonts w:ascii="Avenir" w:hAnsi="Avenir"/>
          <w:sz w:val="24"/>
          <w:szCs w:val="24"/>
        </w:rPr>
      </w:pPr>
      <w:r w:rsidRPr="00B574DC">
        <w:rPr>
          <w:rFonts w:ascii="Avenir" w:hAnsi="Avenir"/>
          <w:sz w:val="24"/>
          <w:szCs w:val="24"/>
        </w:rPr>
        <w:t>L</w:t>
      </w:r>
      <w:r w:rsidR="0078329A">
        <w:rPr>
          <w:rFonts w:ascii="Avenir" w:hAnsi="Avenir"/>
          <w:sz w:val="24"/>
          <w:szCs w:val="24"/>
        </w:rPr>
        <w:t>’IMF</w:t>
      </w:r>
      <w:r w:rsidRPr="00B574DC">
        <w:rPr>
          <w:rFonts w:ascii="Avenir" w:hAnsi="Avenir"/>
          <w:sz w:val="24"/>
          <w:szCs w:val="24"/>
        </w:rPr>
        <w:t xml:space="preserve"> P</w:t>
      </w:r>
      <w:r w:rsidR="0078329A">
        <w:rPr>
          <w:rFonts w:ascii="Avenir" w:hAnsi="Avenir"/>
          <w:sz w:val="24"/>
          <w:szCs w:val="24"/>
        </w:rPr>
        <w:t>roc</w:t>
      </w:r>
      <w:r w:rsidRPr="00B574DC">
        <w:rPr>
          <w:rFonts w:ascii="Avenir" w:hAnsi="Avenir"/>
          <w:sz w:val="24"/>
          <w:szCs w:val="24"/>
        </w:rPr>
        <w:t>F</w:t>
      </w:r>
      <w:r w:rsidR="0078329A">
        <w:rPr>
          <w:rFonts w:ascii="Avenir" w:hAnsi="Avenir"/>
          <w:sz w:val="24"/>
          <w:szCs w:val="24"/>
        </w:rPr>
        <w:t>in</w:t>
      </w:r>
      <w:r w:rsidRPr="00B574DC">
        <w:rPr>
          <w:rFonts w:ascii="Avenir" w:hAnsi="Avenir"/>
          <w:sz w:val="24"/>
          <w:szCs w:val="24"/>
        </w:rPr>
        <w:t xml:space="preserve"> SA dispose d’une structure organique au point et d’une stratégie de développement adaptée pour l’atteinte de ses objectifs consignés dans le plan d’affaire</w:t>
      </w:r>
      <w:r w:rsidR="00EE38F9" w:rsidRPr="00B574DC">
        <w:rPr>
          <w:rFonts w:ascii="Avenir" w:hAnsi="Avenir"/>
          <w:sz w:val="24"/>
          <w:szCs w:val="24"/>
        </w:rPr>
        <w:t xml:space="preserve"> pluriannuel</w:t>
      </w:r>
      <w:r w:rsidRPr="00B574DC">
        <w:rPr>
          <w:rFonts w:ascii="Avenir" w:hAnsi="Avenir"/>
          <w:sz w:val="24"/>
          <w:szCs w:val="24"/>
        </w:rPr>
        <w:t xml:space="preserve">. </w:t>
      </w:r>
      <w:r w:rsidR="00581BA9" w:rsidRPr="00B574DC">
        <w:rPr>
          <w:rFonts w:ascii="Avenir" w:hAnsi="Avenir"/>
          <w:sz w:val="24"/>
          <w:szCs w:val="24"/>
        </w:rPr>
        <w:t xml:space="preserve">En parlant de la gouvernance de </w:t>
      </w:r>
      <w:r w:rsidR="0078329A">
        <w:rPr>
          <w:rFonts w:ascii="Avenir" w:hAnsi="Avenir"/>
          <w:sz w:val="24"/>
          <w:szCs w:val="24"/>
        </w:rPr>
        <w:t>P</w:t>
      </w:r>
      <w:r w:rsidR="00581BA9" w:rsidRPr="00B574DC">
        <w:rPr>
          <w:rFonts w:ascii="Avenir" w:hAnsi="Avenir"/>
          <w:sz w:val="24"/>
          <w:szCs w:val="24"/>
        </w:rPr>
        <w:t>roc</w:t>
      </w:r>
      <w:r w:rsidR="0078329A">
        <w:rPr>
          <w:rFonts w:ascii="Avenir" w:hAnsi="Avenir"/>
          <w:sz w:val="24"/>
          <w:szCs w:val="24"/>
        </w:rPr>
        <w:t>F</w:t>
      </w:r>
      <w:r w:rsidR="00581BA9" w:rsidRPr="00B574DC">
        <w:rPr>
          <w:rFonts w:ascii="Avenir" w:hAnsi="Avenir"/>
          <w:sz w:val="24"/>
          <w:szCs w:val="24"/>
        </w:rPr>
        <w:t xml:space="preserve">in </w:t>
      </w:r>
      <w:r w:rsidR="0078329A">
        <w:rPr>
          <w:rFonts w:ascii="Avenir" w:hAnsi="Avenir"/>
          <w:sz w:val="24"/>
          <w:szCs w:val="24"/>
        </w:rPr>
        <w:t>SA</w:t>
      </w:r>
      <w:r w:rsidR="00581BA9" w:rsidRPr="00B574DC">
        <w:rPr>
          <w:rFonts w:ascii="Avenir" w:hAnsi="Avenir"/>
          <w:sz w:val="24"/>
          <w:szCs w:val="24"/>
        </w:rPr>
        <w:t>, il est fait allusion à la manière dont elle</w:t>
      </w:r>
      <w:r w:rsidR="004A18FE" w:rsidRPr="00B574DC">
        <w:rPr>
          <w:rFonts w:ascii="Avenir" w:hAnsi="Avenir"/>
          <w:sz w:val="24"/>
          <w:szCs w:val="24"/>
        </w:rPr>
        <w:t xml:space="preserve"> est</w:t>
      </w:r>
      <w:r w:rsidR="00581BA9" w:rsidRPr="00B574DC">
        <w:rPr>
          <w:rFonts w:ascii="Avenir" w:hAnsi="Avenir"/>
          <w:sz w:val="24"/>
          <w:szCs w:val="24"/>
        </w:rPr>
        <w:t xml:space="preserve"> organisée, structurée et dirigée, contrôlée fonctionnelle</w:t>
      </w:r>
      <w:r w:rsidR="004A18FE" w:rsidRPr="00B574DC">
        <w:rPr>
          <w:rFonts w:ascii="Avenir" w:hAnsi="Avenir"/>
          <w:sz w:val="24"/>
          <w:szCs w:val="24"/>
        </w:rPr>
        <w:t>ment ;</w:t>
      </w:r>
    </w:p>
    <w:p w14:paraId="66F73B9B" w14:textId="6E9FAB55" w:rsidR="00581BA9" w:rsidRPr="00B574DC" w:rsidRDefault="00581BA9" w:rsidP="00B52092">
      <w:pPr>
        <w:spacing w:before="160" w:line="360" w:lineRule="auto"/>
        <w:jc w:val="both"/>
        <w:rPr>
          <w:rFonts w:ascii="Avenir" w:hAnsi="Avenir"/>
          <w:sz w:val="24"/>
          <w:szCs w:val="24"/>
        </w:rPr>
      </w:pPr>
      <w:r w:rsidRPr="00B574DC">
        <w:rPr>
          <w:rFonts w:ascii="Avenir" w:hAnsi="Avenir"/>
          <w:sz w:val="24"/>
          <w:szCs w:val="24"/>
        </w:rPr>
        <w:t xml:space="preserve">Les tâches et responsabilités de </w:t>
      </w:r>
      <w:r w:rsidR="004A18FE" w:rsidRPr="00B574DC">
        <w:rPr>
          <w:rFonts w:ascii="Avenir" w:hAnsi="Avenir"/>
          <w:sz w:val="24"/>
          <w:szCs w:val="24"/>
        </w:rPr>
        <w:t>chacune</w:t>
      </w:r>
      <w:r w:rsidRPr="00B574DC">
        <w:rPr>
          <w:rFonts w:ascii="Avenir" w:hAnsi="Avenir"/>
          <w:sz w:val="24"/>
          <w:szCs w:val="24"/>
        </w:rPr>
        <w:t xml:space="preserve"> de</w:t>
      </w:r>
      <w:r w:rsidR="004A18FE" w:rsidRPr="00B574DC">
        <w:rPr>
          <w:rFonts w:ascii="Avenir" w:hAnsi="Avenir"/>
          <w:sz w:val="24"/>
          <w:szCs w:val="24"/>
        </w:rPr>
        <w:t xml:space="preserve">s parties prenantes ou intervenants dans le fonctionnement de la société, en commençant par le groupe d’actionnaires, les dirigeants et autres cadres. Le secteur de Microfinance étant fortement structuré et régulé, la gouvernance aussi fait référence aux normes, lois, règlements et politiques et procédures qui organisent et régissent la structure fonctionnelle de </w:t>
      </w:r>
      <w:r w:rsidR="0078329A">
        <w:rPr>
          <w:rFonts w:ascii="Avenir" w:hAnsi="Avenir"/>
          <w:sz w:val="24"/>
          <w:szCs w:val="24"/>
        </w:rPr>
        <w:t>l’institution</w:t>
      </w:r>
      <w:r w:rsidR="004A18FE" w:rsidRPr="00B574DC">
        <w:rPr>
          <w:rFonts w:ascii="Avenir" w:hAnsi="Avenir"/>
          <w:sz w:val="24"/>
          <w:szCs w:val="24"/>
        </w:rPr>
        <w:t>.</w:t>
      </w:r>
    </w:p>
    <w:p w14:paraId="35B69954" w14:textId="3A95EBE8" w:rsidR="00274E6D" w:rsidRPr="00B574DC" w:rsidRDefault="00B11C69" w:rsidP="00B52092">
      <w:pPr>
        <w:spacing w:before="160" w:line="360" w:lineRule="auto"/>
        <w:jc w:val="both"/>
        <w:rPr>
          <w:rFonts w:ascii="Avenir" w:hAnsi="Avenir"/>
          <w:sz w:val="24"/>
          <w:szCs w:val="24"/>
        </w:rPr>
      </w:pPr>
      <w:r>
        <w:rPr>
          <w:rFonts w:ascii="Avenir" w:hAnsi="Avenir"/>
          <w:sz w:val="24"/>
          <w:szCs w:val="24"/>
        </w:rPr>
        <w:t>La gouvernance e</w:t>
      </w:r>
      <w:r w:rsidR="00274E6D" w:rsidRPr="00B574DC">
        <w:rPr>
          <w:rFonts w:ascii="Avenir" w:hAnsi="Avenir"/>
          <w:sz w:val="24"/>
          <w:szCs w:val="24"/>
        </w:rPr>
        <w:t>s</w:t>
      </w:r>
      <w:r>
        <w:rPr>
          <w:rFonts w:ascii="Avenir" w:hAnsi="Avenir"/>
          <w:sz w:val="24"/>
          <w:szCs w:val="24"/>
        </w:rPr>
        <w:t xml:space="preserve">t aussi un ensemble </w:t>
      </w:r>
      <w:r w:rsidR="00A0030D">
        <w:rPr>
          <w:rFonts w:ascii="Avenir" w:hAnsi="Avenir"/>
          <w:sz w:val="24"/>
          <w:szCs w:val="24"/>
        </w:rPr>
        <w:t xml:space="preserve">des </w:t>
      </w:r>
      <w:r w:rsidR="00A0030D" w:rsidRPr="00B574DC">
        <w:rPr>
          <w:rFonts w:ascii="Avenir" w:hAnsi="Avenir"/>
          <w:sz w:val="24"/>
          <w:szCs w:val="24"/>
        </w:rPr>
        <w:t>mécanismes</w:t>
      </w:r>
      <w:r w:rsidR="00274E6D" w:rsidRPr="00B574DC">
        <w:rPr>
          <w:rFonts w:ascii="Avenir" w:hAnsi="Avenir"/>
          <w:sz w:val="24"/>
          <w:szCs w:val="24"/>
        </w:rPr>
        <w:t xml:space="preserve"> par lesquels les intervenants poursuivent </w:t>
      </w:r>
      <w:r>
        <w:rPr>
          <w:rFonts w:ascii="Avenir" w:hAnsi="Avenir"/>
          <w:sz w:val="24"/>
          <w:szCs w:val="24"/>
        </w:rPr>
        <w:t xml:space="preserve">les </w:t>
      </w:r>
      <w:r w:rsidR="00274E6D" w:rsidRPr="00B574DC">
        <w:rPr>
          <w:rFonts w:ascii="Avenir" w:hAnsi="Avenir"/>
          <w:sz w:val="24"/>
          <w:szCs w:val="24"/>
        </w:rPr>
        <w:t>mission</w:t>
      </w:r>
      <w:r>
        <w:rPr>
          <w:rFonts w:ascii="Avenir" w:hAnsi="Avenir"/>
          <w:sz w:val="24"/>
          <w:szCs w:val="24"/>
        </w:rPr>
        <w:t>s</w:t>
      </w:r>
      <w:r w:rsidR="00274E6D" w:rsidRPr="00B574DC">
        <w:rPr>
          <w:rFonts w:ascii="Avenir" w:hAnsi="Avenir"/>
          <w:sz w:val="24"/>
          <w:szCs w:val="24"/>
        </w:rPr>
        <w:t xml:space="preserve"> ou exécutent la stratégie mise en place en les adaptant à l’environnement pour la pérennité.</w:t>
      </w:r>
    </w:p>
    <w:p w14:paraId="3924F432" w14:textId="77777777" w:rsidR="00B52092" w:rsidRPr="00B574DC" w:rsidRDefault="00912FA8" w:rsidP="00302C7B">
      <w:pPr>
        <w:pStyle w:val="Titre2"/>
        <w:numPr>
          <w:ilvl w:val="0"/>
          <w:numId w:val="14"/>
        </w:numPr>
        <w:spacing w:line="360" w:lineRule="auto"/>
        <w:rPr>
          <w:rFonts w:ascii="Avenir" w:hAnsi="Avenir"/>
          <w:b/>
          <w:color w:val="auto"/>
          <w:sz w:val="24"/>
          <w:szCs w:val="24"/>
        </w:rPr>
      </w:pPr>
      <w:bookmarkStart w:id="3" w:name="_Toc164968127"/>
      <w:r w:rsidRPr="00B574DC">
        <w:rPr>
          <w:rFonts w:ascii="Avenir" w:hAnsi="Avenir"/>
          <w:b/>
          <w:color w:val="auto"/>
          <w:sz w:val="24"/>
          <w:szCs w:val="24"/>
        </w:rPr>
        <w:t>1.</w:t>
      </w:r>
      <w:r w:rsidR="002709EA">
        <w:rPr>
          <w:rFonts w:ascii="Avenir" w:hAnsi="Avenir"/>
          <w:b/>
          <w:color w:val="auto"/>
          <w:sz w:val="24"/>
          <w:szCs w:val="24"/>
        </w:rPr>
        <w:t xml:space="preserve">  </w:t>
      </w:r>
      <w:r w:rsidRPr="00B574DC">
        <w:rPr>
          <w:rFonts w:ascii="Avenir" w:hAnsi="Avenir"/>
          <w:b/>
          <w:color w:val="auto"/>
          <w:sz w:val="24"/>
          <w:szCs w:val="24"/>
        </w:rPr>
        <w:t>STRUCTURE</w:t>
      </w:r>
      <w:r w:rsidR="00B574DC">
        <w:rPr>
          <w:rFonts w:ascii="Avenir" w:hAnsi="Avenir"/>
          <w:b/>
          <w:color w:val="auto"/>
          <w:sz w:val="24"/>
          <w:szCs w:val="24"/>
        </w:rPr>
        <w:t>S</w:t>
      </w:r>
      <w:r w:rsidRPr="00B574DC">
        <w:rPr>
          <w:rFonts w:ascii="Avenir" w:hAnsi="Avenir"/>
          <w:b/>
          <w:color w:val="auto"/>
          <w:sz w:val="24"/>
          <w:szCs w:val="24"/>
        </w:rPr>
        <w:t xml:space="preserve"> ORGANIQUE</w:t>
      </w:r>
      <w:bookmarkEnd w:id="3"/>
    </w:p>
    <w:p w14:paraId="59B90358" w14:textId="6F20F333" w:rsidR="002709EA" w:rsidRDefault="00761F95" w:rsidP="002709EA">
      <w:pPr>
        <w:spacing w:line="360" w:lineRule="auto"/>
        <w:rPr>
          <w:rFonts w:ascii="Avenir" w:hAnsi="Avenir"/>
          <w:sz w:val="24"/>
          <w:szCs w:val="24"/>
        </w:rPr>
      </w:pPr>
      <w:r w:rsidRPr="00B574DC">
        <w:rPr>
          <w:rFonts w:ascii="Avenir" w:hAnsi="Avenir"/>
          <w:sz w:val="24"/>
          <w:szCs w:val="24"/>
        </w:rPr>
        <w:t>L’IMF P</w:t>
      </w:r>
      <w:r w:rsidR="0078329A">
        <w:rPr>
          <w:rFonts w:ascii="Avenir" w:hAnsi="Avenir"/>
          <w:sz w:val="24"/>
          <w:szCs w:val="24"/>
        </w:rPr>
        <w:t>roc</w:t>
      </w:r>
      <w:r w:rsidR="00B11C69">
        <w:rPr>
          <w:rFonts w:ascii="Avenir" w:hAnsi="Avenir"/>
          <w:sz w:val="24"/>
          <w:szCs w:val="24"/>
        </w:rPr>
        <w:t>F</w:t>
      </w:r>
      <w:r w:rsidR="0078329A">
        <w:rPr>
          <w:rFonts w:ascii="Avenir" w:hAnsi="Avenir"/>
          <w:sz w:val="24"/>
          <w:szCs w:val="24"/>
        </w:rPr>
        <w:t>in</w:t>
      </w:r>
      <w:r w:rsidR="00B11C69">
        <w:rPr>
          <w:rFonts w:ascii="Avenir" w:hAnsi="Avenir"/>
          <w:sz w:val="24"/>
          <w:szCs w:val="24"/>
        </w:rPr>
        <w:t xml:space="preserve"> SA dispose de trois</w:t>
      </w:r>
      <w:r w:rsidRPr="00B574DC">
        <w:rPr>
          <w:rFonts w:ascii="Avenir" w:hAnsi="Avenir"/>
          <w:sz w:val="24"/>
          <w:szCs w:val="24"/>
        </w:rPr>
        <w:t xml:space="preserve"> principaux</w:t>
      </w:r>
      <w:r w:rsidR="00B11C69">
        <w:rPr>
          <w:rFonts w:ascii="Avenir" w:hAnsi="Avenir"/>
          <w:sz w:val="24"/>
          <w:szCs w:val="24"/>
        </w:rPr>
        <w:t xml:space="preserve"> organes</w:t>
      </w:r>
      <w:r w:rsidRPr="00B574DC">
        <w:rPr>
          <w:rFonts w:ascii="Avenir" w:hAnsi="Avenir"/>
          <w:sz w:val="24"/>
          <w:szCs w:val="24"/>
        </w:rPr>
        <w:t xml:space="preserve"> à savoir</w:t>
      </w:r>
      <w:r w:rsidR="00B11C69">
        <w:rPr>
          <w:rFonts w:ascii="Avenir" w:hAnsi="Avenir"/>
          <w:sz w:val="24"/>
          <w:szCs w:val="24"/>
        </w:rPr>
        <w:t> :</w:t>
      </w:r>
      <w:r w:rsidRPr="00B574DC">
        <w:rPr>
          <w:rFonts w:ascii="Avenir" w:hAnsi="Avenir"/>
          <w:sz w:val="24"/>
          <w:szCs w:val="24"/>
        </w:rPr>
        <w:t xml:space="preserve"> l’assemblée générale (A), le conseil d’administration (B) et la Direction Générale (C). </w:t>
      </w:r>
      <w:bookmarkStart w:id="4" w:name="_Toc164968128"/>
    </w:p>
    <w:p w14:paraId="29C2375D" w14:textId="77777777" w:rsidR="00CC0A3F" w:rsidRPr="002709EA" w:rsidRDefault="002709EA" w:rsidP="002709EA">
      <w:pPr>
        <w:pStyle w:val="Paragraphedeliste"/>
        <w:spacing w:line="360" w:lineRule="auto"/>
        <w:ind w:left="1080"/>
        <w:rPr>
          <w:rFonts w:ascii="Avenir" w:hAnsi="Avenir"/>
          <w:sz w:val="24"/>
          <w:szCs w:val="24"/>
        </w:rPr>
      </w:pPr>
      <w:r w:rsidRPr="002709EA">
        <w:rPr>
          <w:rFonts w:ascii="Avenir" w:hAnsi="Avenir"/>
          <w:b/>
        </w:rPr>
        <w:t xml:space="preserve">1. A. </w:t>
      </w:r>
      <w:r w:rsidR="00761F95" w:rsidRPr="002709EA">
        <w:rPr>
          <w:rFonts w:ascii="Avenir" w:hAnsi="Avenir"/>
          <w:b/>
          <w:sz w:val="24"/>
          <w:szCs w:val="24"/>
        </w:rPr>
        <w:t>ASSEMBLEE GENERALE</w:t>
      </w:r>
      <w:bookmarkEnd w:id="4"/>
      <w:r w:rsidR="00761F95" w:rsidRPr="002709EA">
        <w:rPr>
          <w:rFonts w:ascii="Avenir" w:hAnsi="Avenir"/>
          <w:b/>
          <w:sz w:val="24"/>
          <w:szCs w:val="24"/>
        </w:rPr>
        <w:t xml:space="preserve"> </w:t>
      </w:r>
    </w:p>
    <w:p w14:paraId="1AD2AFF2" w14:textId="15D64B2A" w:rsidR="00761F95" w:rsidRPr="00B574DC" w:rsidRDefault="00241AC3" w:rsidP="00B52092">
      <w:pPr>
        <w:spacing w:line="360" w:lineRule="auto"/>
        <w:jc w:val="both"/>
        <w:rPr>
          <w:rFonts w:ascii="Avenir" w:hAnsi="Avenir"/>
          <w:sz w:val="24"/>
          <w:szCs w:val="24"/>
        </w:rPr>
      </w:pPr>
      <w:r>
        <w:rPr>
          <w:rFonts w:ascii="Avenir" w:hAnsi="Avenir"/>
          <w:sz w:val="24"/>
          <w:szCs w:val="24"/>
        </w:rPr>
        <w:t>L’IMF ProcFin SA</w:t>
      </w:r>
      <w:r w:rsidR="00793435" w:rsidRPr="00B574DC">
        <w:rPr>
          <w:rFonts w:ascii="Avenir" w:hAnsi="Avenir"/>
          <w:sz w:val="24"/>
          <w:szCs w:val="24"/>
        </w:rPr>
        <w:t xml:space="preserve"> est une société anonyme avec conseil d’Administration comptant en son sein 5 actionnaires.  Le groupe de ces 5</w:t>
      </w:r>
      <w:r w:rsidR="00274E6D" w:rsidRPr="00B574DC">
        <w:rPr>
          <w:rFonts w:ascii="Avenir" w:hAnsi="Avenir"/>
          <w:sz w:val="24"/>
          <w:szCs w:val="24"/>
        </w:rPr>
        <w:t xml:space="preserve"> détenant la totalité des parts ou 1</w:t>
      </w:r>
      <w:r w:rsidR="00836E2E">
        <w:rPr>
          <w:rFonts w:ascii="Avenir" w:hAnsi="Avenir"/>
          <w:sz w:val="24"/>
          <w:szCs w:val="24"/>
        </w:rPr>
        <w:t>6</w:t>
      </w:r>
      <w:r w:rsidR="00274E6D" w:rsidRPr="00B574DC">
        <w:rPr>
          <w:rFonts w:ascii="Avenir" w:hAnsi="Avenir"/>
          <w:sz w:val="24"/>
          <w:szCs w:val="24"/>
        </w:rPr>
        <w:t xml:space="preserve">52 actions représentant une valeur totale de </w:t>
      </w:r>
      <w:r w:rsidR="0078329A">
        <w:rPr>
          <w:rFonts w:ascii="Avenir" w:hAnsi="Avenir"/>
          <w:sz w:val="24"/>
          <w:szCs w:val="24"/>
        </w:rPr>
        <w:t>3</w:t>
      </w:r>
      <w:r w:rsidR="00274E6D" w:rsidRPr="00B574DC">
        <w:rPr>
          <w:rFonts w:ascii="Avenir" w:hAnsi="Avenir"/>
          <w:sz w:val="24"/>
          <w:szCs w:val="24"/>
        </w:rPr>
        <w:t> 304 000 USD</w:t>
      </w:r>
      <w:r w:rsidR="00793435" w:rsidRPr="00B574DC">
        <w:rPr>
          <w:rFonts w:ascii="Avenir" w:hAnsi="Avenir"/>
          <w:sz w:val="24"/>
          <w:szCs w:val="24"/>
        </w:rPr>
        <w:t xml:space="preserve"> compose l’a</w:t>
      </w:r>
      <w:r w:rsidR="00761F95" w:rsidRPr="00B574DC">
        <w:rPr>
          <w:rFonts w:ascii="Avenir" w:hAnsi="Avenir"/>
          <w:sz w:val="24"/>
          <w:szCs w:val="24"/>
        </w:rPr>
        <w:t>ssemblée Générale</w:t>
      </w:r>
      <w:r w:rsidR="00793435" w:rsidRPr="00B574DC">
        <w:rPr>
          <w:rFonts w:ascii="Avenir" w:hAnsi="Avenir"/>
          <w:sz w:val="24"/>
          <w:szCs w:val="24"/>
        </w:rPr>
        <w:t xml:space="preserve"> qui</w:t>
      </w:r>
      <w:r w:rsidR="00761F95" w:rsidRPr="00B574DC">
        <w:rPr>
          <w:rFonts w:ascii="Avenir" w:hAnsi="Avenir"/>
          <w:sz w:val="24"/>
          <w:szCs w:val="24"/>
        </w:rPr>
        <w:t xml:space="preserve"> est l’organe suprême de la société</w:t>
      </w:r>
      <w:r w:rsidR="00793435" w:rsidRPr="00B574DC">
        <w:rPr>
          <w:rFonts w:ascii="Avenir" w:hAnsi="Avenir"/>
          <w:sz w:val="24"/>
          <w:szCs w:val="24"/>
        </w:rPr>
        <w:t xml:space="preserve">. A ce titre, l’assemblée générale </w:t>
      </w:r>
      <w:r w:rsidR="00761F95" w:rsidRPr="00B574DC">
        <w:rPr>
          <w:rFonts w:ascii="Avenir" w:hAnsi="Avenir"/>
          <w:sz w:val="24"/>
          <w:szCs w:val="24"/>
        </w:rPr>
        <w:t>a les pouvoirs les plus étendus pour faire ou ratifier tous les actes qui intéressent la Société. Elle siège en session ordinaire, extraordinaire, et/ou spéciale selon le cas.</w:t>
      </w:r>
    </w:p>
    <w:p w14:paraId="1FB4A37E" w14:textId="77777777" w:rsidR="00274E6D" w:rsidRPr="00B574DC" w:rsidRDefault="00761F95" w:rsidP="00B52092">
      <w:pPr>
        <w:spacing w:line="360" w:lineRule="auto"/>
        <w:jc w:val="both"/>
        <w:rPr>
          <w:rFonts w:ascii="Avenir" w:hAnsi="Avenir"/>
          <w:sz w:val="24"/>
          <w:szCs w:val="24"/>
        </w:rPr>
      </w:pPr>
      <w:r w:rsidRPr="00B574DC">
        <w:rPr>
          <w:rFonts w:ascii="Avenir" w:hAnsi="Avenir"/>
          <w:sz w:val="24"/>
          <w:szCs w:val="24"/>
        </w:rPr>
        <w:lastRenderedPageBreak/>
        <w:t xml:space="preserve">Les décisions de l’Assemblée Générale sont opposables à tous, même aux absents, incapables ou aux dissidents. </w:t>
      </w:r>
      <w:r w:rsidR="00CF29C3" w:rsidRPr="00B574DC">
        <w:rPr>
          <w:rFonts w:ascii="Avenir" w:hAnsi="Avenir"/>
          <w:sz w:val="24"/>
          <w:szCs w:val="24"/>
        </w:rPr>
        <w:t>Ces décisions sont prises à la majorité simple des voix des actionnaires présents ou représentés, qui ont pris part au vote.</w:t>
      </w:r>
    </w:p>
    <w:p w14:paraId="6FF0E4AC" w14:textId="591B4949" w:rsidR="006C23BE" w:rsidRPr="00B574DC" w:rsidRDefault="00CF29C3" w:rsidP="00B52092">
      <w:pPr>
        <w:spacing w:line="360" w:lineRule="auto"/>
        <w:jc w:val="both"/>
        <w:rPr>
          <w:rFonts w:ascii="Avenir" w:hAnsi="Avenir"/>
          <w:sz w:val="24"/>
          <w:szCs w:val="24"/>
        </w:rPr>
      </w:pPr>
      <w:r w:rsidRPr="00B574DC">
        <w:rPr>
          <w:rFonts w:ascii="Avenir" w:hAnsi="Avenir"/>
          <w:sz w:val="24"/>
          <w:szCs w:val="24"/>
        </w:rPr>
        <w:t xml:space="preserve"> </w:t>
      </w:r>
      <w:r w:rsidR="00761F95" w:rsidRPr="00B574DC">
        <w:rPr>
          <w:rFonts w:ascii="Avenir" w:hAnsi="Avenir"/>
          <w:sz w:val="24"/>
          <w:szCs w:val="24"/>
        </w:rPr>
        <w:t>Ci-dessous la structure de l’actionn</w:t>
      </w:r>
      <w:r w:rsidR="00D30C21" w:rsidRPr="00B574DC">
        <w:rPr>
          <w:rFonts w:ascii="Avenir" w:hAnsi="Avenir"/>
          <w:sz w:val="24"/>
          <w:szCs w:val="24"/>
        </w:rPr>
        <w:t>ariat de l</w:t>
      </w:r>
      <w:r w:rsidR="0078329A">
        <w:rPr>
          <w:rFonts w:ascii="Avenir" w:hAnsi="Avenir"/>
          <w:sz w:val="24"/>
          <w:szCs w:val="24"/>
        </w:rPr>
        <w:t>’IMF</w:t>
      </w:r>
      <w:r w:rsidR="00D30C21" w:rsidRPr="00B574DC">
        <w:rPr>
          <w:rFonts w:ascii="Avenir" w:hAnsi="Avenir"/>
          <w:sz w:val="24"/>
          <w:szCs w:val="24"/>
        </w:rPr>
        <w:t xml:space="preserve"> P</w:t>
      </w:r>
      <w:r w:rsidR="0078329A">
        <w:rPr>
          <w:rFonts w:ascii="Avenir" w:hAnsi="Avenir"/>
          <w:sz w:val="24"/>
          <w:szCs w:val="24"/>
        </w:rPr>
        <w:t>roc</w:t>
      </w:r>
      <w:r w:rsidR="00D30C21" w:rsidRPr="00B574DC">
        <w:rPr>
          <w:rFonts w:ascii="Avenir" w:hAnsi="Avenir"/>
          <w:sz w:val="24"/>
          <w:szCs w:val="24"/>
        </w:rPr>
        <w:t>F</w:t>
      </w:r>
      <w:r w:rsidR="0078329A">
        <w:rPr>
          <w:rFonts w:ascii="Avenir" w:hAnsi="Avenir"/>
          <w:sz w:val="24"/>
          <w:szCs w:val="24"/>
        </w:rPr>
        <w:t>in</w:t>
      </w:r>
      <w:r w:rsidR="00D30C21" w:rsidRPr="00B574DC">
        <w:rPr>
          <w:rFonts w:ascii="Avenir" w:hAnsi="Avenir"/>
          <w:sz w:val="24"/>
          <w:szCs w:val="24"/>
        </w:rPr>
        <w:t xml:space="preserve"> SA au 31 décembre 202</w:t>
      </w:r>
      <w:r w:rsidR="00CF2FAE">
        <w:rPr>
          <w:rFonts w:ascii="Avenir" w:hAnsi="Avenir"/>
          <w:sz w:val="24"/>
          <w:szCs w:val="24"/>
        </w:rPr>
        <w:t>5</w:t>
      </w:r>
      <w:r w:rsidR="00761F95" w:rsidRPr="00B574DC">
        <w:rPr>
          <w:rFonts w:ascii="Avenir" w:hAnsi="Avenir"/>
          <w:sz w:val="24"/>
          <w:szCs w:val="24"/>
        </w:rPr>
        <w:t>.</w:t>
      </w:r>
    </w:p>
    <w:tbl>
      <w:tblPr>
        <w:tblW w:w="5000" w:type="pct"/>
        <w:tblCellMar>
          <w:left w:w="10" w:type="dxa"/>
          <w:right w:w="10" w:type="dxa"/>
        </w:tblCellMar>
        <w:tblLook w:val="0000" w:firstRow="0" w:lastRow="0" w:firstColumn="0" w:lastColumn="0" w:noHBand="0" w:noVBand="0"/>
      </w:tblPr>
      <w:tblGrid>
        <w:gridCol w:w="3046"/>
        <w:gridCol w:w="1222"/>
        <w:gridCol w:w="1044"/>
        <w:gridCol w:w="1627"/>
        <w:gridCol w:w="2111"/>
      </w:tblGrid>
      <w:tr w:rsidR="00CF2FAE" w:rsidRPr="00CF2FAE" w14:paraId="5C1B852F" w14:textId="77777777" w:rsidTr="000C5559">
        <w:trPr>
          <w:trHeight w:val="630"/>
        </w:trPr>
        <w:tc>
          <w:tcPr>
            <w:tcW w:w="3191" w:type="dxa"/>
            <w:tcBorders>
              <w:top w:val="single" w:sz="8" w:space="0" w:color="FFFFFF"/>
              <w:left w:val="single" w:sz="8" w:space="0" w:color="FFFFFF"/>
              <w:bottom w:val="single" w:sz="8" w:space="0" w:color="FFFFFF"/>
              <w:right w:val="single" w:sz="8" w:space="0" w:color="FFFFFF"/>
            </w:tcBorders>
            <w:shd w:val="clear" w:color="auto" w:fill="5B9BD5"/>
            <w:tcMar>
              <w:top w:w="0" w:type="dxa"/>
              <w:left w:w="70" w:type="dxa"/>
              <w:bottom w:w="0" w:type="dxa"/>
              <w:right w:w="70" w:type="dxa"/>
            </w:tcMar>
            <w:vAlign w:val="center"/>
          </w:tcPr>
          <w:p w14:paraId="5E4D8FCC" w14:textId="77777777" w:rsidR="00CF2FAE" w:rsidRPr="00CF2FAE" w:rsidRDefault="00CF2FAE" w:rsidP="00CF2FAE">
            <w:pPr>
              <w:pStyle w:val="Titre3"/>
              <w:spacing w:line="360" w:lineRule="auto"/>
              <w:rPr>
                <w:rFonts w:ascii="Avenir" w:hAnsi="Avenir"/>
                <w:b/>
              </w:rPr>
            </w:pPr>
            <w:r w:rsidRPr="00CF2FAE">
              <w:rPr>
                <w:rFonts w:ascii="Avenir" w:hAnsi="Avenir"/>
                <w:b/>
                <w:bCs/>
              </w:rPr>
              <w:t>Actionnaires</w:t>
            </w:r>
          </w:p>
        </w:tc>
        <w:tc>
          <w:tcPr>
            <w:tcW w:w="1241" w:type="dxa"/>
            <w:tcBorders>
              <w:top w:val="single" w:sz="8" w:space="0" w:color="FFFFFF"/>
              <w:bottom w:val="single" w:sz="8" w:space="0" w:color="FFFFFF"/>
              <w:right w:val="single" w:sz="8" w:space="0" w:color="FFFFFF"/>
            </w:tcBorders>
            <w:shd w:val="clear" w:color="auto" w:fill="5B9BD5"/>
            <w:tcMar>
              <w:top w:w="0" w:type="dxa"/>
              <w:left w:w="70" w:type="dxa"/>
              <w:bottom w:w="0" w:type="dxa"/>
              <w:right w:w="70" w:type="dxa"/>
            </w:tcMar>
            <w:vAlign w:val="center"/>
          </w:tcPr>
          <w:p w14:paraId="60926B9C" w14:textId="77777777" w:rsidR="00CF2FAE" w:rsidRPr="00CF2FAE" w:rsidRDefault="00CF2FAE" w:rsidP="00CF2FAE">
            <w:pPr>
              <w:pStyle w:val="Titre3"/>
              <w:spacing w:line="360" w:lineRule="auto"/>
              <w:rPr>
                <w:rFonts w:ascii="Avenir" w:hAnsi="Avenir"/>
                <w:b/>
              </w:rPr>
            </w:pPr>
            <w:r w:rsidRPr="00CF2FAE">
              <w:rPr>
                <w:rFonts w:ascii="Avenir" w:hAnsi="Avenir"/>
                <w:b/>
                <w:bCs/>
              </w:rPr>
              <w:t>Nombre d’actions</w:t>
            </w:r>
          </w:p>
        </w:tc>
        <w:tc>
          <w:tcPr>
            <w:tcW w:w="1060" w:type="dxa"/>
            <w:tcBorders>
              <w:top w:val="single" w:sz="8" w:space="0" w:color="FFFFFF"/>
              <w:bottom w:val="single" w:sz="8" w:space="0" w:color="FFFFFF"/>
              <w:right w:val="single" w:sz="8" w:space="0" w:color="FFFFFF"/>
            </w:tcBorders>
            <w:shd w:val="clear" w:color="auto" w:fill="5B9BD5"/>
            <w:tcMar>
              <w:top w:w="0" w:type="dxa"/>
              <w:left w:w="70" w:type="dxa"/>
              <w:bottom w:w="0" w:type="dxa"/>
              <w:right w:w="70" w:type="dxa"/>
            </w:tcMar>
            <w:vAlign w:val="center"/>
          </w:tcPr>
          <w:p w14:paraId="6C372C17" w14:textId="77777777" w:rsidR="00CF2FAE" w:rsidRPr="00CF2FAE" w:rsidRDefault="00CF2FAE" w:rsidP="00CF2FAE">
            <w:pPr>
              <w:pStyle w:val="Titre3"/>
              <w:spacing w:line="360" w:lineRule="auto"/>
              <w:rPr>
                <w:rFonts w:ascii="Avenir" w:hAnsi="Avenir"/>
                <w:b/>
              </w:rPr>
            </w:pPr>
            <w:r w:rsidRPr="00CF2FAE">
              <w:rPr>
                <w:rFonts w:ascii="Avenir" w:hAnsi="Avenir"/>
                <w:b/>
                <w:bCs/>
              </w:rPr>
              <w:t>% des Actions</w:t>
            </w:r>
          </w:p>
        </w:tc>
        <w:tc>
          <w:tcPr>
            <w:tcW w:w="1705" w:type="dxa"/>
            <w:tcBorders>
              <w:top w:val="single" w:sz="8" w:space="0" w:color="FFFFFF"/>
              <w:bottom w:val="single" w:sz="8" w:space="0" w:color="FFFFFF"/>
              <w:right w:val="single" w:sz="8" w:space="0" w:color="FFFFFF"/>
            </w:tcBorders>
            <w:shd w:val="clear" w:color="auto" w:fill="5B9BD5"/>
            <w:tcMar>
              <w:top w:w="0" w:type="dxa"/>
              <w:left w:w="70" w:type="dxa"/>
              <w:bottom w:w="0" w:type="dxa"/>
              <w:right w:w="70" w:type="dxa"/>
            </w:tcMar>
            <w:vAlign w:val="center"/>
          </w:tcPr>
          <w:p w14:paraId="1BA36831" w14:textId="77777777" w:rsidR="00CF2FAE" w:rsidRPr="00CF2FAE" w:rsidRDefault="00CF2FAE" w:rsidP="00CF2FAE">
            <w:pPr>
              <w:pStyle w:val="Titre3"/>
              <w:spacing w:line="360" w:lineRule="auto"/>
              <w:rPr>
                <w:rFonts w:ascii="Avenir" w:hAnsi="Avenir"/>
                <w:b/>
              </w:rPr>
            </w:pPr>
            <w:r w:rsidRPr="00CF2FAE">
              <w:rPr>
                <w:rFonts w:ascii="Avenir" w:hAnsi="Avenir"/>
                <w:b/>
                <w:bCs/>
              </w:rPr>
              <w:t>Capital social (USD)</w:t>
            </w:r>
          </w:p>
        </w:tc>
        <w:tc>
          <w:tcPr>
            <w:tcW w:w="2201" w:type="dxa"/>
            <w:tcBorders>
              <w:top w:val="single" w:sz="8" w:space="0" w:color="FFFFFF"/>
              <w:bottom w:val="single" w:sz="8" w:space="0" w:color="FFFFFF"/>
              <w:right w:val="single" w:sz="8" w:space="0" w:color="FFFFFF"/>
            </w:tcBorders>
            <w:shd w:val="clear" w:color="auto" w:fill="5B9BD5"/>
            <w:tcMar>
              <w:top w:w="0" w:type="dxa"/>
              <w:left w:w="70" w:type="dxa"/>
              <w:bottom w:w="0" w:type="dxa"/>
              <w:right w:w="70" w:type="dxa"/>
            </w:tcMar>
            <w:vAlign w:val="center"/>
          </w:tcPr>
          <w:p w14:paraId="66E0E0C3" w14:textId="77777777" w:rsidR="00CF2FAE" w:rsidRPr="00CF2FAE" w:rsidRDefault="00CF2FAE" w:rsidP="00CF2FAE">
            <w:pPr>
              <w:pStyle w:val="Titre3"/>
              <w:spacing w:line="360" w:lineRule="auto"/>
              <w:rPr>
                <w:rFonts w:ascii="Avenir" w:hAnsi="Avenir"/>
                <w:b/>
              </w:rPr>
            </w:pPr>
            <w:r w:rsidRPr="00CF2FAE">
              <w:rPr>
                <w:rFonts w:ascii="Avenir" w:hAnsi="Avenir"/>
                <w:b/>
                <w:bCs/>
              </w:rPr>
              <w:t>Type</w:t>
            </w:r>
          </w:p>
        </w:tc>
      </w:tr>
      <w:tr w:rsidR="00CF2FAE" w:rsidRPr="00CF2FAE" w14:paraId="751FC121" w14:textId="77777777" w:rsidTr="000C5559">
        <w:trPr>
          <w:trHeight w:val="630"/>
        </w:trPr>
        <w:tc>
          <w:tcPr>
            <w:tcW w:w="3191" w:type="dxa"/>
            <w:tcBorders>
              <w:left w:val="single" w:sz="8" w:space="0" w:color="FFFFFF"/>
              <w:bottom w:val="single" w:sz="8" w:space="0" w:color="FFFFFF"/>
              <w:right w:val="single" w:sz="8" w:space="0" w:color="FFFFFF"/>
            </w:tcBorders>
            <w:shd w:val="clear" w:color="auto" w:fill="203764"/>
            <w:tcMar>
              <w:top w:w="0" w:type="dxa"/>
              <w:left w:w="70" w:type="dxa"/>
              <w:bottom w:w="0" w:type="dxa"/>
              <w:right w:w="70" w:type="dxa"/>
            </w:tcMar>
            <w:vAlign w:val="center"/>
          </w:tcPr>
          <w:p w14:paraId="26D14EF1" w14:textId="77777777" w:rsidR="00CF2FAE" w:rsidRPr="00CF2FAE" w:rsidRDefault="00CF2FAE" w:rsidP="001D0516">
            <w:pPr>
              <w:suppressAutoHyphens/>
              <w:autoSpaceDN w:val="0"/>
              <w:spacing w:after="0" w:line="240" w:lineRule="auto"/>
              <w:ind w:left="1" w:hanging="10"/>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 xml:space="preserve">Congrégation des missionnaires de </w:t>
            </w:r>
            <w:proofErr w:type="spellStart"/>
            <w:r w:rsidRPr="00CF2FAE">
              <w:rPr>
                <w:rFonts w:ascii="Arial" w:eastAsia="Times New Roman" w:hAnsi="Arial" w:cs="Arial"/>
                <w:color w:val="FFFFFF"/>
                <w:kern w:val="0"/>
                <w:lang w:val="fr-CD" w:eastAsia="fr-CD"/>
                <w14:ligatures w14:val="none"/>
              </w:rPr>
              <w:t>Scheut</w:t>
            </w:r>
            <w:proofErr w:type="spellEnd"/>
          </w:p>
        </w:tc>
        <w:tc>
          <w:tcPr>
            <w:tcW w:w="124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46CE387C" w14:textId="2C84CE56" w:rsidR="00CF2FAE" w:rsidRPr="00CF2FAE" w:rsidRDefault="00521A96"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Pr>
                <w:rFonts w:ascii="Arial" w:eastAsia="Times New Roman" w:hAnsi="Arial" w:cs="Arial"/>
                <w:color w:val="FFFFFF"/>
                <w:kern w:val="0"/>
                <w:lang w:val="fr-CD" w:eastAsia="fr-CD"/>
                <w14:ligatures w14:val="none"/>
              </w:rPr>
              <w:t>776</w:t>
            </w:r>
          </w:p>
        </w:tc>
        <w:tc>
          <w:tcPr>
            <w:tcW w:w="1060"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7059CB14"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47</w:t>
            </w:r>
          </w:p>
        </w:tc>
        <w:tc>
          <w:tcPr>
            <w:tcW w:w="1705"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3FD0BCE5"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1 552 000</w:t>
            </w:r>
          </w:p>
        </w:tc>
        <w:tc>
          <w:tcPr>
            <w:tcW w:w="220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45EB7622" w14:textId="77777777" w:rsidR="00CF2FAE" w:rsidRPr="00CF2FAE" w:rsidRDefault="00CF2FAE" w:rsidP="00CF2FAE">
            <w:pPr>
              <w:suppressAutoHyphens/>
              <w:autoSpaceDN w:val="0"/>
              <w:spacing w:after="0" w:line="240" w:lineRule="auto"/>
              <w:ind w:left="1" w:hanging="10"/>
              <w:jc w:val="both"/>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Personne morale congolaise</w:t>
            </w:r>
          </w:p>
        </w:tc>
      </w:tr>
      <w:tr w:rsidR="00CF2FAE" w:rsidRPr="00CF2FAE" w14:paraId="0DE12582" w14:textId="77777777" w:rsidTr="000C5559">
        <w:trPr>
          <w:trHeight w:val="630"/>
        </w:trPr>
        <w:tc>
          <w:tcPr>
            <w:tcW w:w="3191" w:type="dxa"/>
            <w:tcBorders>
              <w:left w:val="single" w:sz="8" w:space="0" w:color="FFFFFF"/>
              <w:bottom w:val="single" w:sz="8" w:space="0" w:color="FFFFFF"/>
              <w:right w:val="single" w:sz="8" w:space="0" w:color="FFFFFF"/>
            </w:tcBorders>
            <w:shd w:val="clear" w:color="auto" w:fill="203764"/>
            <w:tcMar>
              <w:top w:w="0" w:type="dxa"/>
              <w:left w:w="70" w:type="dxa"/>
              <w:bottom w:w="0" w:type="dxa"/>
              <w:right w:w="70" w:type="dxa"/>
            </w:tcMar>
            <w:vAlign w:val="center"/>
          </w:tcPr>
          <w:p w14:paraId="5E40F377" w14:textId="77777777" w:rsidR="00CF2FAE" w:rsidRPr="00CF2FAE" w:rsidRDefault="00CF2FAE" w:rsidP="001D0516">
            <w:pPr>
              <w:suppressAutoHyphens/>
              <w:autoSpaceDN w:val="0"/>
              <w:spacing w:after="0" w:line="240" w:lineRule="auto"/>
              <w:ind w:left="1" w:hanging="10"/>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 xml:space="preserve">Mission des Pères </w:t>
            </w:r>
            <w:proofErr w:type="spellStart"/>
            <w:r w:rsidRPr="00CF2FAE">
              <w:rPr>
                <w:rFonts w:ascii="Arial" w:eastAsia="Times New Roman" w:hAnsi="Arial" w:cs="Arial"/>
                <w:color w:val="FFFFFF"/>
                <w:kern w:val="0"/>
                <w:lang w:val="fr-CD" w:eastAsia="fr-CD"/>
                <w14:ligatures w14:val="none"/>
              </w:rPr>
              <w:t>Scheutistes</w:t>
            </w:r>
            <w:proofErr w:type="spellEnd"/>
          </w:p>
        </w:tc>
        <w:tc>
          <w:tcPr>
            <w:tcW w:w="124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7CC90C65" w14:textId="0FEF075D" w:rsidR="00CF2FAE" w:rsidRPr="00CF2FAE" w:rsidRDefault="00521A96"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Pr>
                <w:rFonts w:ascii="Arial" w:eastAsia="Times New Roman" w:hAnsi="Arial" w:cs="Arial"/>
                <w:color w:val="FFFFFF"/>
                <w:kern w:val="0"/>
                <w:lang w:val="fr-CD" w:eastAsia="fr-CD"/>
                <w14:ligatures w14:val="none"/>
              </w:rPr>
              <w:t>743</w:t>
            </w:r>
          </w:p>
        </w:tc>
        <w:tc>
          <w:tcPr>
            <w:tcW w:w="1060"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47ED7BAC"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45</w:t>
            </w:r>
          </w:p>
        </w:tc>
        <w:tc>
          <w:tcPr>
            <w:tcW w:w="1705"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7CAE4E6C"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1 486 000</w:t>
            </w:r>
          </w:p>
        </w:tc>
        <w:tc>
          <w:tcPr>
            <w:tcW w:w="220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46037660" w14:textId="77777777" w:rsidR="00CF2FAE" w:rsidRPr="00CF2FAE" w:rsidRDefault="00CF2FAE" w:rsidP="00CF2FAE">
            <w:pPr>
              <w:suppressAutoHyphens/>
              <w:autoSpaceDN w:val="0"/>
              <w:spacing w:after="0" w:line="240" w:lineRule="auto"/>
              <w:ind w:left="1" w:hanging="10"/>
              <w:jc w:val="both"/>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Personne morale congolaise</w:t>
            </w:r>
          </w:p>
        </w:tc>
      </w:tr>
      <w:tr w:rsidR="00CF2FAE" w:rsidRPr="00CF2FAE" w14:paraId="5D454A3A" w14:textId="77777777" w:rsidTr="000C5559">
        <w:trPr>
          <w:trHeight w:val="630"/>
        </w:trPr>
        <w:tc>
          <w:tcPr>
            <w:tcW w:w="3191" w:type="dxa"/>
            <w:tcBorders>
              <w:left w:val="single" w:sz="8" w:space="0" w:color="FFFFFF"/>
              <w:bottom w:val="single" w:sz="8" w:space="0" w:color="FFFFFF"/>
              <w:right w:val="single" w:sz="8" w:space="0" w:color="FFFFFF"/>
            </w:tcBorders>
            <w:shd w:val="clear" w:color="auto" w:fill="203764"/>
            <w:tcMar>
              <w:top w:w="0" w:type="dxa"/>
              <w:left w:w="70" w:type="dxa"/>
              <w:bottom w:w="0" w:type="dxa"/>
              <w:right w:w="70" w:type="dxa"/>
            </w:tcMar>
            <w:vAlign w:val="center"/>
          </w:tcPr>
          <w:p w14:paraId="11689D88" w14:textId="77777777" w:rsidR="00CF2FAE" w:rsidRPr="00CF2FAE" w:rsidRDefault="00CF2FAE" w:rsidP="001D0516">
            <w:pPr>
              <w:suppressAutoHyphens/>
              <w:autoSpaceDN w:val="0"/>
              <w:spacing w:after="0" w:line="240" w:lineRule="auto"/>
              <w:ind w:left="1" w:hanging="10"/>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Sœurs de Marie de Popokabaka ASBL</w:t>
            </w:r>
          </w:p>
        </w:tc>
        <w:tc>
          <w:tcPr>
            <w:tcW w:w="124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757031CF" w14:textId="1E5A14A8"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1</w:t>
            </w:r>
            <w:r w:rsidR="00521A96">
              <w:rPr>
                <w:rFonts w:ascii="Arial" w:eastAsia="Times New Roman" w:hAnsi="Arial" w:cs="Arial"/>
                <w:color w:val="FFFFFF"/>
                <w:kern w:val="0"/>
                <w:lang w:val="fr-CD" w:eastAsia="fr-CD"/>
                <w14:ligatures w14:val="none"/>
              </w:rPr>
              <w:t>7</w:t>
            </w:r>
          </w:p>
        </w:tc>
        <w:tc>
          <w:tcPr>
            <w:tcW w:w="1060"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6C33D65F"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1</w:t>
            </w:r>
          </w:p>
        </w:tc>
        <w:tc>
          <w:tcPr>
            <w:tcW w:w="1705"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1BB3E43D"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34 000</w:t>
            </w:r>
          </w:p>
        </w:tc>
        <w:tc>
          <w:tcPr>
            <w:tcW w:w="220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5F47B706" w14:textId="77777777" w:rsidR="00CF2FAE" w:rsidRPr="00CF2FAE" w:rsidRDefault="00CF2FAE" w:rsidP="00CF2FAE">
            <w:pPr>
              <w:suppressAutoHyphens/>
              <w:autoSpaceDN w:val="0"/>
              <w:spacing w:after="0" w:line="240" w:lineRule="auto"/>
              <w:ind w:left="1" w:hanging="10"/>
              <w:jc w:val="both"/>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Personne morale congolaise</w:t>
            </w:r>
          </w:p>
        </w:tc>
      </w:tr>
      <w:tr w:rsidR="00CF2FAE" w:rsidRPr="00CF2FAE" w14:paraId="46973B17" w14:textId="77777777" w:rsidTr="000C5559">
        <w:trPr>
          <w:trHeight w:val="630"/>
        </w:trPr>
        <w:tc>
          <w:tcPr>
            <w:tcW w:w="3191" w:type="dxa"/>
            <w:tcBorders>
              <w:left w:val="single" w:sz="8" w:space="0" w:color="FFFFFF"/>
              <w:bottom w:val="single" w:sz="8" w:space="0" w:color="FFFFFF"/>
              <w:right w:val="single" w:sz="8" w:space="0" w:color="FFFFFF"/>
            </w:tcBorders>
            <w:shd w:val="clear" w:color="auto" w:fill="203764"/>
            <w:tcMar>
              <w:top w:w="0" w:type="dxa"/>
              <w:left w:w="70" w:type="dxa"/>
              <w:bottom w:w="0" w:type="dxa"/>
              <w:right w:w="70" w:type="dxa"/>
            </w:tcMar>
            <w:vAlign w:val="center"/>
          </w:tcPr>
          <w:p w14:paraId="463D863C" w14:textId="77777777" w:rsidR="00CF2FAE" w:rsidRPr="00833A83" w:rsidRDefault="00CF2FAE" w:rsidP="001D0516">
            <w:pPr>
              <w:suppressAutoHyphens/>
              <w:autoSpaceDN w:val="0"/>
              <w:spacing w:after="0" w:line="240" w:lineRule="auto"/>
              <w:ind w:left="1" w:hanging="10"/>
              <w:textAlignment w:val="baseline"/>
              <w:rPr>
                <w:rFonts w:ascii="Arial" w:eastAsia="Times New Roman" w:hAnsi="Arial" w:cs="Arial"/>
                <w:color w:val="FFFFFF"/>
                <w:kern w:val="0"/>
                <w:lang w:val="en-US" w:eastAsia="fr-CD"/>
                <w14:ligatures w14:val="none"/>
              </w:rPr>
            </w:pPr>
            <w:r w:rsidRPr="00833A83">
              <w:rPr>
                <w:rFonts w:ascii="Arial" w:eastAsia="Times New Roman" w:hAnsi="Arial" w:cs="Arial"/>
                <w:color w:val="FFFFFF"/>
                <w:kern w:val="0"/>
                <w:lang w:val="en-US" w:eastAsia="fr-CD"/>
                <w14:ligatures w14:val="none"/>
              </w:rPr>
              <w:t>Monsieur KAZAD A NSWAMULAP Umberto</w:t>
            </w:r>
          </w:p>
        </w:tc>
        <w:tc>
          <w:tcPr>
            <w:tcW w:w="124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41538C9B" w14:textId="36B00129" w:rsidR="00CF2FAE" w:rsidRPr="00CF2FAE" w:rsidRDefault="00521A96"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Pr>
                <w:rFonts w:ascii="Arial" w:eastAsia="Times New Roman" w:hAnsi="Arial" w:cs="Arial"/>
                <w:color w:val="FFFFFF"/>
                <w:kern w:val="0"/>
                <w:lang w:val="fr-CD" w:eastAsia="fr-CD"/>
                <w14:ligatures w14:val="none"/>
              </w:rPr>
              <w:t>99</w:t>
            </w:r>
          </w:p>
        </w:tc>
        <w:tc>
          <w:tcPr>
            <w:tcW w:w="1060"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3D45E3DC"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6</w:t>
            </w:r>
          </w:p>
        </w:tc>
        <w:tc>
          <w:tcPr>
            <w:tcW w:w="1705"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3D4348B0"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198 000</w:t>
            </w:r>
          </w:p>
        </w:tc>
        <w:tc>
          <w:tcPr>
            <w:tcW w:w="220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594852A4" w14:textId="77777777" w:rsidR="00CF2FAE" w:rsidRPr="00CF2FAE" w:rsidRDefault="00CF2FAE" w:rsidP="00CF2FAE">
            <w:pPr>
              <w:suppressAutoHyphens/>
              <w:autoSpaceDN w:val="0"/>
              <w:spacing w:after="0" w:line="240" w:lineRule="auto"/>
              <w:ind w:left="1" w:hanging="10"/>
              <w:jc w:val="both"/>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Personne physique</w:t>
            </w:r>
          </w:p>
        </w:tc>
      </w:tr>
      <w:tr w:rsidR="00CF2FAE" w:rsidRPr="00CF2FAE" w14:paraId="79749327" w14:textId="77777777" w:rsidTr="000C5559">
        <w:trPr>
          <w:trHeight w:val="630"/>
        </w:trPr>
        <w:tc>
          <w:tcPr>
            <w:tcW w:w="3191" w:type="dxa"/>
            <w:tcBorders>
              <w:left w:val="single" w:sz="8" w:space="0" w:color="FFFFFF"/>
              <w:bottom w:val="single" w:sz="8" w:space="0" w:color="FFFFFF"/>
              <w:right w:val="single" w:sz="8" w:space="0" w:color="FFFFFF"/>
            </w:tcBorders>
            <w:shd w:val="clear" w:color="auto" w:fill="203764"/>
            <w:tcMar>
              <w:top w:w="0" w:type="dxa"/>
              <w:left w:w="70" w:type="dxa"/>
              <w:bottom w:w="0" w:type="dxa"/>
              <w:right w:w="70" w:type="dxa"/>
            </w:tcMar>
            <w:vAlign w:val="center"/>
          </w:tcPr>
          <w:p w14:paraId="32C2AF35" w14:textId="77777777" w:rsidR="00CF2FAE" w:rsidRPr="00CF2FAE" w:rsidRDefault="00CF2FAE" w:rsidP="001D0516">
            <w:pPr>
              <w:suppressAutoHyphens/>
              <w:autoSpaceDN w:val="0"/>
              <w:spacing w:after="0" w:line="240" w:lineRule="auto"/>
              <w:ind w:left="1" w:hanging="10"/>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Madame NGONGO DINZENZA Thérèse</w:t>
            </w:r>
          </w:p>
        </w:tc>
        <w:tc>
          <w:tcPr>
            <w:tcW w:w="124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71C85386" w14:textId="62C52C10"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1</w:t>
            </w:r>
            <w:r w:rsidR="00521A96">
              <w:rPr>
                <w:rFonts w:ascii="Arial" w:eastAsia="Times New Roman" w:hAnsi="Arial" w:cs="Arial"/>
                <w:color w:val="FFFFFF"/>
                <w:kern w:val="0"/>
                <w:lang w:val="fr-CD" w:eastAsia="fr-CD"/>
                <w14:ligatures w14:val="none"/>
              </w:rPr>
              <w:t>7</w:t>
            </w:r>
          </w:p>
        </w:tc>
        <w:tc>
          <w:tcPr>
            <w:tcW w:w="1060"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2D3942A1"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1</w:t>
            </w:r>
          </w:p>
        </w:tc>
        <w:tc>
          <w:tcPr>
            <w:tcW w:w="1705"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08BDD336" w14:textId="77777777" w:rsidR="00CF2FAE" w:rsidRPr="00CF2FAE" w:rsidRDefault="00CF2FAE" w:rsidP="00D32DC2">
            <w:pPr>
              <w:suppressAutoHyphens/>
              <w:autoSpaceDN w:val="0"/>
              <w:spacing w:after="0" w:line="240" w:lineRule="auto"/>
              <w:ind w:left="1" w:hanging="10"/>
              <w:jc w:val="right"/>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34 000</w:t>
            </w:r>
          </w:p>
        </w:tc>
        <w:tc>
          <w:tcPr>
            <w:tcW w:w="2201" w:type="dxa"/>
            <w:tcBorders>
              <w:bottom w:val="single" w:sz="8" w:space="0" w:color="FFFFFF"/>
              <w:right w:val="single" w:sz="8" w:space="0" w:color="FFFFFF"/>
            </w:tcBorders>
            <w:shd w:val="clear" w:color="auto" w:fill="203764"/>
            <w:tcMar>
              <w:top w:w="0" w:type="dxa"/>
              <w:left w:w="70" w:type="dxa"/>
              <w:bottom w:w="0" w:type="dxa"/>
              <w:right w:w="70" w:type="dxa"/>
            </w:tcMar>
            <w:vAlign w:val="center"/>
          </w:tcPr>
          <w:p w14:paraId="755C8559" w14:textId="77777777" w:rsidR="00CF2FAE" w:rsidRPr="00CF2FAE" w:rsidRDefault="00CF2FAE" w:rsidP="00CF2FAE">
            <w:pPr>
              <w:suppressAutoHyphens/>
              <w:autoSpaceDN w:val="0"/>
              <w:spacing w:after="0" w:line="240" w:lineRule="auto"/>
              <w:ind w:left="1" w:hanging="10"/>
              <w:jc w:val="both"/>
              <w:textAlignment w:val="baseline"/>
              <w:rPr>
                <w:rFonts w:ascii="Arial" w:eastAsia="Times New Roman" w:hAnsi="Arial" w:cs="Arial"/>
                <w:color w:val="FFFFFF"/>
                <w:kern w:val="0"/>
                <w:lang w:val="fr-CD" w:eastAsia="fr-CD"/>
                <w14:ligatures w14:val="none"/>
              </w:rPr>
            </w:pPr>
            <w:r w:rsidRPr="00CF2FAE">
              <w:rPr>
                <w:rFonts w:ascii="Arial" w:eastAsia="Times New Roman" w:hAnsi="Arial" w:cs="Arial"/>
                <w:color w:val="FFFFFF"/>
                <w:kern w:val="0"/>
                <w:lang w:val="fr-CD" w:eastAsia="fr-CD"/>
                <w14:ligatures w14:val="none"/>
              </w:rPr>
              <w:t>Personne physique</w:t>
            </w:r>
          </w:p>
        </w:tc>
      </w:tr>
      <w:tr w:rsidR="00CF2FAE" w:rsidRPr="00CF2FAE" w14:paraId="0F7EA4E4" w14:textId="77777777" w:rsidTr="000C5559">
        <w:trPr>
          <w:trHeight w:val="320"/>
        </w:trPr>
        <w:tc>
          <w:tcPr>
            <w:tcW w:w="3191" w:type="dxa"/>
            <w:tcBorders>
              <w:left w:val="single" w:sz="8" w:space="0" w:color="FFFFFF"/>
              <w:bottom w:val="single" w:sz="8" w:space="0" w:color="FFFFFF"/>
              <w:right w:val="single" w:sz="8" w:space="0" w:color="FFFFFF"/>
            </w:tcBorders>
            <w:shd w:val="clear" w:color="auto" w:fill="5B9BD5"/>
            <w:tcMar>
              <w:top w:w="0" w:type="dxa"/>
              <w:left w:w="70" w:type="dxa"/>
              <w:bottom w:w="0" w:type="dxa"/>
              <w:right w:w="70" w:type="dxa"/>
            </w:tcMar>
            <w:vAlign w:val="center"/>
          </w:tcPr>
          <w:p w14:paraId="083E27B2" w14:textId="77777777" w:rsidR="00CF2FAE" w:rsidRPr="00CF2FAE" w:rsidRDefault="00CF2FAE" w:rsidP="00CF2FAE">
            <w:pPr>
              <w:pStyle w:val="Titre3"/>
              <w:spacing w:line="360" w:lineRule="auto"/>
              <w:rPr>
                <w:rFonts w:ascii="Avenir" w:hAnsi="Avenir"/>
                <w:b/>
              </w:rPr>
            </w:pPr>
            <w:r w:rsidRPr="00CF2FAE">
              <w:rPr>
                <w:rFonts w:ascii="Avenir" w:hAnsi="Avenir"/>
                <w:b/>
                <w:bCs/>
              </w:rPr>
              <w:t>Total</w:t>
            </w:r>
          </w:p>
        </w:tc>
        <w:tc>
          <w:tcPr>
            <w:tcW w:w="1241" w:type="dxa"/>
            <w:tcBorders>
              <w:bottom w:val="single" w:sz="8" w:space="0" w:color="FFFFFF"/>
              <w:right w:val="single" w:sz="8" w:space="0" w:color="FFFFFF"/>
            </w:tcBorders>
            <w:shd w:val="clear" w:color="auto" w:fill="5B9BD5"/>
            <w:tcMar>
              <w:top w:w="0" w:type="dxa"/>
              <w:left w:w="70" w:type="dxa"/>
              <w:bottom w:w="0" w:type="dxa"/>
              <w:right w:w="70" w:type="dxa"/>
            </w:tcMar>
            <w:vAlign w:val="center"/>
          </w:tcPr>
          <w:p w14:paraId="53859A20" w14:textId="26B117B1" w:rsidR="00CF2FAE" w:rsidRPr="00CF2FAE" w:rsidRDefault="00CF2FAE" w:rsidP="00D32DC2">
            <w:pPr>
              <w:pStyle w:val="Titre3"/>
              <w:spacing w:line="360" w:lineRule="auto"/>
              <w:jc w:val="right"/>
              <w:rPr>
                <w:rFonts w:ascii="Avenir" w:hAnsi="Avenir"/>
                <w:b/>
              </w:rPr>
            </w:pPr>
            <w:r w:rsidRPr="00CF2FAE">
              <w:rPr>
                <w:rFonts w:ascii="Avenir" w:hAnsi="Avenir"/>
                <w:b/>
                <w:bCs/>
              </w:rPr>
              <w:t xml:space="preserve">1 </w:t>
            </w:r>
            <w:r w:rsidR="00521A96">
              <w:rPr>
                <w:rFonts w:ascii="Avenir" w:hAnsi="Avenir"/>
                <w:b/>
                <w:bCs/>
              </w:rPr>
              <w:t>6</w:t>
            </w:r>
            <w:r w:rsidRPr="00CF2FAE">
              <w:rPr>
                <w:rFonts w:ascii="Avenir" w:hAnsi="Avenir"/>
                <w:b/>
                <w:bCs/>
              </w:rPr>
              <w:t>52</w:t>
            </w:r>
          </w:p>
        </w:tc>
        <w:tc>
          <w:tcPr>
            <w:tcW w:w="1060" w:type="dxa"/>
            <w:tcBorders>
              <w:bottom w:val="single" w:sz="8" w:space="0" w:color="FFFFFF"/>
              <w:right w:val="single" w:sz="8" w:space="0" w:color="FFFFFF"/>
            </w:tcBorders>
            <w:shd w:val="clear" w:color="auto" w:fill="5B9BD5"/>
            <w:tcMar>
              <w:top w:w="0" w:type="dxa"/>
              <w:left w:w="70" w:type="dxa"/>
              <w:bottom w:w="0" w:type="dxa"/>
              <w:right w:w="70" w:type="dxa"/>
            </w:tcMar>
            <w:vAlign w:val="center"/>
          </w:tcPr>
          <w:p w14:paraId="47769BE2" w14:textId="77777777" w:rsidR="00CF2FAE" w:rsidRPr="00CF2FAE" w:rsidRDefault="00CF2FAE" w:rsidP="00D32DC2">
            <w:pPr>
              <w:pStyle w:val="Titre3"/>
              <w:spacing w:line="360" w:lineRule="auto"/>
              <w:jc w:val="right"/>
              <w:rPr>
                <w:rFonts w:ascii="Avenir" w:hAnsi="Avenir"/>
                <w:b/>
              </w:rPr>
            </w:pPr>
            <w:r w:rsidRPr="00CF2FAE">
              <w:rPr>
                <w:rFonts w:ascii="Avenir" w:hAnsi="Avenir"/>
                <w:b/>
                <w:bCs/>
              </w:rPr>
              <w:t>100</w:t>
            </w:r>
          </w:p>
        </w:tc>
        <w:tc>
          <w:tcPr>
            <w:tcW w:w="1705" w:type="dxa"/>
            <w:tcBorders>
              <w:bottom w:val="single" w:sz="8" w:space="0" w:color="FFFFFF"/>
              <w:right w:val="single" w:sz="8" w:space="0" w:color="FFFFFF"/>
            </w:tcBorders>
            <w:shd w:val="clear" w:color="auto" w:fill="5B9BD5"/>
            <w:tcMar>
              <w:top w:w="0" w:type="dxa"/>
              <w:left w:w="70" w:type="dxa"/>
              <w:bottom w:w="0" w:type="dxa"/>
              <w:right w:w="70" w:type="dxa"/>
            </w:tcMar>
            <w:vAlign w:val="center"/>
          </w:tcPr>
          <w:p w14:paraId="2C471A46" w14:textId="77777777" w:rsidR="00CF2FAE" w:rsidRPr="00CF2FAE" w:rsidRDefault="00CF2FAE" w:rsidP="00D32DC2">
            <w:pPr>
              <w:pStyle w:val="Titre3"/>
              <w:spacing w:line="360" w:lineRule="auto"/>
              <w:jc w:val="right"/>
              <w:rPr>
                <w:rFonts w:ascii="Avenir" w:hAnsi="Avenir"/>
                <w:b/>
              </w:rPr>
            </w:pPr>
            <w:r w:rsidRPr="00CF2FAE">
              <w:rPr>
                <w:rFonts w:ascii="Avenir" w:hAnsi="Avenir"/>
                <w:b/>
                <w:bCs/>
              </w:rPr>
              <w:t>3 304 000</w:t>
            </w:r>
          </w:p>
        </w:tc>
        <w:tc>
          <w:tcPr>
            <w:tcW w:w="2201" w:type="dxa"/>
            <w:tcMar>
              <w:top w:w="0" w:type="dxa"/>
              <w:left w:w="70" w:type="dxa"/>
              <w:bottom w:w="0" w:type="dxa"/>
              <w:right w:w="70" w:type="dxa"/>
            </w:tcMar>
            <w:vAlign w:val="center"/>
          </w:tcPr>
          <w:p w14:paraId="3EC7BBDB" w14:textId="77777777" w:rsidR="00CF2FAE" w:rsidRPr="00CF2FAE" w:rsidRDefault="00CF2FAE" w:rsidP="00CF2FAE">
            <w:pPr>
              <w:pStyle w:val="Titre3"/>
              <w:spacing w:line="360" w:lineRule="auto"/>
              <w:rPr>
                <w:rFonts w:ascii="Avenir" w:hAnsi="Avenir"/>
                <w:b/>
                <w:bCs/>
                <w:lang w:val="fr-CD"/>
              </w:rPr>
            </w:pPr>
          </w:p>
        </w:tc>
      </w:tr>
    </w:tbl>
    <w:p w14:paraId="1E3F8630" w14:textId="77777777" w:rsidR="00761F95" w:rsidRPr="00B52092" w:rsidRDefault="00761F95" w:rsidP="00B52092">
      <w:pPr>
        <w:pStyle w:val="Titre3"/>
        <w:spacing w:line="360" w:lineRule="auto"/>
        <w:rPr>
          <w:rFonts w:ascii="Avenir" w:hAnsi="Avenir"/>
          <w:b/>
        </w:rPr>
      </w:pPr>
    </w:p>
    <w:p w14:paraId="060BB349" w14:textId="4A9F4E77" w:rsidR="001D0516" w:rsidRDefault="00A163BA" w:rsidP="00B52092">
      <w:pPr>
        <w:spacing w:line="360" w:lineRule="auto"/>
        <w:jc w:val="both"/>
        <w:rPr>
          <w:rFonts w:ascii="Avenir Medium" w:hAnsi="Avenir Medium"/>
          <w:sz w:val="24"/>
          <w:szCs w:val="24"/>
        </w:rPr>
      </w:pPr>
      <w:r w:rsidRPr="00B52092">
        <w:rPr>
          <w:rFonts w:ascii="Avenir Medium" w:hAnsi="Avenir Medium"/>
          <w:sz w:val="24"/>
          <w:szCs w:val="24"/>
        </w:rPr>
        <w:t xml:space="preserve">Les actionnaires personnes morales </w:t>
      </w:r>
      <w:r w:rsidR="00B11C69">
        <w:rPr>
          <w:rFonts w:ascii="Avenir Medium" w:hAnsi="Avenir Medium"/>
          <w:sz w:val="24"/>
          <w:szCs w:val="24"/>
        </w:rPr>
        <w:t xml:space="preserve">(congrégations) </w:t>
      </w:r>
      <w:r w:rsidRPr="00B52092">
        <w:rPr>
          <w:rFonts w:ascii="Avenir Medium" w:hAnsi="Avenir Medium"/>
          <w:sz w:val="24"/>
          <w:szCs w:val="24"/>
        </w:rPr>
        <w:t>sont représentés par des personnes physiques ayan</w:t>
      </w:r>
      <w:r w:rsidR="00671C92" w:rsidRPr="00B52092">
        <w:rPr>
          <w:rFonts w:ascii="Avenir Medium" w:hAnsi="Avenir Medium"/>
          <w:sz w:val="24"/>
          <w:szCs w:val="24"/>
        </w:rPr>
        <w:t>t qualité de représentant légal</w:t>
      </w:r>
      <w:r w:rsidRPr="00B52092">
        <w:rPr>
          <w:rFonts w:ascii="Avenir Medium" w:hAnsi="Avenir Medium"/>
          <w:sz w:val="24"/>
          <w:szCs w:val="24"/>
        </w:rPr>
        <w:t xml:space="preserve"> et qui sont considérées comme des bénéficiaires effectifs. L’actionnaire de référence est la Congréga</w:t>
      </w:r>
      <w:r w:rsidR="00B11C69">
        <w:rPr>
          <w:rFonts w:ascii="Avenir Medium" w:hAnsi="Avenir Medium"/>
          <w:sz w:val="24"/>
          <w:szCs w:val="24"/>
        </w:rPr>
        <w:t>tion des Missionnaires de SCHEUT</w:t>
      </w:r>
      <w:r w:rsidRPr="00B52092">
        <w:rPr>
          <w:rFonts w:ascii="Avenir Medium" w:hAnsi="Avenir Medium"/>
          <w:sz w:val="24"/>
          <w:szCs w:val="24"/>
        </w:rPr>
        <w:t xml:space="preserve"> ASBL qui dispose de 47% des actions. Cette association à but non lucratif vielle de plusieurs années d’existence en République Démocratique du Congo et partout dans le monde dispose de plusieurs ressources</w:t>
      </w:r>
      <w:r w:rsidR="005511C3" w:rsidRPr="00B52092">
        <w:rPr>
          <w:rFonts w:ascii="Avenir Medium" w:hAnsi="Avenir Medium"/>
          <w:sz w:val="24"/>
          <w:szCs w:val="24"/>
        </w:rPr>
        <w:t xml:space="preserve"> financières et peut intervenir à tout moment au cas où la </w:t>
      </w:r>
      <w:r w:rsidR="0078329A">
        <w:rPr>
          <w:rFonts w:ascii="Avenir Medium" w:hAnsi="Avenir Medium"/>
          <w:sz w:val="24"/>
          <w:szCs w:val="24"/>
        </w:rPr>
        <w:t>société</w:t>
      </w:r>
      <w:r w:rsidR="005511C3" w:rsidRPr="00B52092">
        <w:rPr>
          <w:rFonts w:ascii="Avenir Medium" w:hAnsi="Avenir Medium"/>
          <w:sz w:val="24"/>
          <w:szCs w:val="24"/>
        </w:rPr>
        <w:t xml:space="preserve"> se trouverait en difficulté. </w:t>
      </w:r>
      <w:r w:rsidR="00671C92" w:rsidRPr="00B52092">
        <w:rPr>
          <w:rFonts w:ascii="Avenir Medium" w:hAnsi="Avenir Medium"/>
          <w:sz w:val="24"/>
          <w:szCs w:val="24"/>
        </w:rPr>
        <w:t>Ci-dessous les détails sur les personnes physiques représentant</w:t>
      </w:r>
      <w:r w:rsidR="0078329A">
        <w:rPr>
          <w:rFonts w:ascii="Avenir Medium" w:hAnsi="Avenir Medium"/>
          <w:sz w:val="24"/>
          <w:szCs w:val="24"/>
        </w:rPr>
        <w:t>s</w:t>
      </w:r>
      <w:r w:rsidR="00671C92" w:rsidRPr="00B52092">
        <w:rPr>
          <w:rFonts w:ascii="Avenir Medium" w:hAnsi="Avenir Medium"/>
          <w:sz w:val="24"/>
          <w:szCs w:val="24"/>
        </w:rPr>
        <w:t xml:space="preserve"> légaux des actionnaires :</w:t>
      </w:r>
    </w:p>
    <w:p w14:paraId="5C91FDBA" w14:textId="77777777" w:rsidR="001D0516" w:rsidRDefault="001D0516">
      <w:pPr>
        <w:rPr>
          <w:rFonts w:ascii="Avenir Medium" w:hAnsi="Avenir Medium"/>
          <w:sz w:val="24"/>
          <w:szCs w:val="24"/>
        </w:rPr>
      </w:pPr>
      <w:r>
        <w:rPr>
          <w:rFonts w:ascii="Avenir Medium" w:hAnsi="Avenir Medium"/>
          <w:sz w:val="24"/>
          <w:szCs w:val="24"/>
        </w:rPr>
        <w:br w:type="page"/>
      </w:r>
    </w:p>
    <w:tbl>
      <w:tblPr>
        <w:tblW w:w="5000" w:type="pct"/>
        <w:tblCellMar>
          <w:left w:w="70" w:type="dxa"/>
          <w:right w:w="70" w:type="dxa"/>
        </w:tblCellMar>
        <w:tblLook w:val="04A0" w:firstRow="1" w:lastRow="0" w:firstColumn="1" w:lastColumn="0" w:noHBand="0" w:noVBand="1"/>
      </w:tblPr>
      <w:tblGrid>
        <w:gridCol w:w="1798"/>
        <w:gridCol w:w="974"/>
        <w:gridCol w:w="974"/>
        <w:gridCol w:w="1113"/>
        <w:gridCol w:w="976"/>
        <w:gridCol w:w="594"/>
        <w:gridCol w:w="1231"/>
        <w:gridCol w:w="1390"/>
      </w:tblGrid>
      <w:tr w:rsidR="001D0516" w:rsidRPr="00EC2818" w14:paraId="5E621E16" w14:textId="77777777" w:rsidTr="001D0516">
        <w:trPr>
          <w:trHeight w:val="640"/>
        </w:trPr>
        <w:tc>
          <w:tcPr>
            <w:tcW w:w="993" w:type="pc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56DF804D"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lastRenderedPageBreak/>
              <w:t>Nom complet et Représentant</w:t>
            </w:r>
          </w:p>
        </w:tc>
        <w:tc>
          <w:tcPr>
            <w:tcW w:w="538" w:type="pct"/>
            <w:tcBorders>
              <w:top w:val="single" w:sz="8" w:space="0" w:color="FFFFFF"/>
              <w:left w:val="nil"/>
              <w:bottom w:val="single" w:sz="8" w:space="0" w:color="FFFFFF"/>
              <w:right w:val="single" w:sz="8" w:space="0" w:color="FFFFFF"/>
            </w:tcBorders>
            <w:shd w:val="clear" w:color="000000" w:fill="5B9BD5"/>
            <w:vAlign w:val="center"/>
            <w:hideMark/>
          </w:tcPr>
          <w:p w14:paraId="5749EA08"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Pays de Résidence</w:t>
            </w:r>
          </w:p>
        </w:tc>
        <w:tc>
          <w:tcPr>
            <w:tcW w:w="538" w:type="pct"/>
            <w:tcBorders>
              <w:top w:val="single" w:sz="8" w:space="0" w:color="FFFFFF"/>
              <w:left w:val="nil"/>
              <w:bottom w:val="single" w:sz="8" w:space="0" w:color="FFFFFF"/>
              <w:right w:val="single" w:sz="8" w:space="0" w:color="FFFFFF"/>
            </w:tcBorders>
            <w:shd w:val="clear" w:color="000000" w:fill="5B9BD5"/>
            <w:vAlign w:val="center"/>
            <w:hideMark/>
          </w:tcPr>
          <w:p w14:paraId="49A40980"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Date de Naissance</w:t>
            </w:r>
          </w:p>
        </w:tc>
        <w:tc>
          <w:tcPr>
            <w:tcW w:w="615" w:type="pct"/>
            <w:tcBorders>
              <w:top w:val="single" w:sz="8" w:space="0" w:color="FFFFFF"/>
              <w:left w:val="nil"/>
              <w:bottom w:val="single" w:sz="8" w:space="0" w:color="FFFFFF"/>
              <w:right w:val="single" w:sz="8" w:space="0" w:color="FFFFFF"/>
            </w:tcBorders>
            <w:shd w:val="clear" w:color="000000" w:fill="5B9BD5"/>
            <w:vAlign w:val="center"/>
            <w:hideMark/>
          </w:tcPr>
          <w:p w14:paraId="350D501D"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Lieur de Naissance</w:t>
            </w:r>
          </w:p>
        </w:tc>
        <w:tc>
          <w:tcPr>
            <w:tcW w:w="539" w:type="pct"/>
            <w:tcBorders>
              <w:top w:val="single" w:sz="8" w:space="0" w:color="FFFFFF"/>
              <w:left w:val="nil"/>
              <w:bottom w:val="single" w:sz="8" w:space="0" w:color="FFFFFF"/>
              <w:right w:val="single" w:sz="8" w:space="0" w:color="FFFFFF"/>
            </w:tcBorders>
            <w:shd w:val="clear" w:color="000000" w:fill="5B9BD5"/>
            <w:vAlign w:val="center"/>
            <w:hideMark/>
          </w:tcPr>
          <w:p w14:paraId="5AC72F7E"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Nationalité</w:t>
            </w:r>
          </w:p>
        </w:tc>
        <w:tc>
          <w:tcPr>
            <w:tcW w:w="328" w:type="pct"/>
            <w:tcBorders>
              <w:top w:val="single" w:sz="8" w:space="0" w:color="FFFFFF"/>
              <w:left w:val="nil"/>
              <w:bottom w:val="single" w:sz="8" w:space="0" w:color="FFFFFF"/>
              <w:right w:val="single" w:sz="8" w:space="0" w:color="FFFFFF"/>
            </w:tcBorders>
            <w:shd w:val="clear" w:color="000000" w:fill="5B9BD5"/>
            <w:vAlign w:val="center"/>
            <w:hideMark/>
          </w:tcPr>
          <w:p w14:paraId="2675CF24"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Statut PPE</w:t>
            </w:r>
          </w:p>
        </w:tc>
        <w:tc>
          <w:tcPr>
            <w:tcW w:w="680" w:type="pct"/>
            <w:tcBorders>
              <w:top w:val="single" w:sz="8" w:space="0" w:color="FFFFFF"/>
              <w:left w:val="nil"/>
              <w:bottom w:val="single" w:sz="8" w:space="0" w:color="FFFFFF"/>
              <w:right w:val="single" w:sz="8" w:space="0" w:color="FFFFFF"/>
            </w:tcBorders>
            <w:shd w:val="clear" w:color="000000" w:fill="5B9BD5"/>
            <w:vAlign w:val="center"/>
            <w:hideMark/>
          </w:tcPr>
          <w:p w14:paraId="10984DCE"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Pourcentage par Actionnaire</w:t>
            </w:r>
          </w:p>
        </w:tc>
        <w:tc>
          <w:tcPr>
            <w:tcW w:w="768" w:type="pct"/>
            <w:tcBorders>
              <w:top w:val="single" w:sz="8" w:space="0" w:color="FFFFFF"/>
              <w:left w:val="nil"/>
              <w:bottom w:val="single" w:sz="8" w:space="0" w:color="FFFFFF"/>
              <w:right w:val="single" w:sz="8" w:space="0" w:color="FFFFFF"/>
            </w:tcBorders>
            <w:shd w:val="clear" w:color="000000" w:fill="5B9BD5"/>
            <w:vAlign w:val="center"/>
            <w:hideMark/>
          </w:tcPr>
          <w:p w14:paraId="3DED9461"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La fonction au sein de la structure</w:t>
            </w:r>
          </w:p>
        </w:tc>
      </w:tr>
      <w:tr w:rsidR="001D0516" w:rsidRPr="00EC2818" w14:paraId="2F79A273" w14:textId="77777777" w:rsidTr="001D0516">
        <w:trPr>
          <w:trHeight w:val="610"/>
        </w:trPr>
        <w:tc>
          <w:tcPr>
            <w:tcW w:w="993" w:type="pct"/>
            <w:tcBorders>
              <w:top w:val="nil"/>
              <w:left w:val="single" w:sz="8" w:space="0" w:color="FFFFFF"/>
              <w:bottom w:val="single" w:sz="8" w:space="0" w:color="FFFFFF"/>
              <w:right w:val="single" w:sz="8" w:space="0" w:color="FFFFFF"/>
            </w:tcBorders>
            <w:shd w:val="clear" w:color="000000" w:fill="203764"/>
            <w:vAlign w:val="center"/>
            <w:hideMark/>
          </w:tcPr>
          <w:p w14:paraId="75290B74" w14:textId="77777777" w:rsidR="001D0516"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 xml:space="preserve">Congrégation des Visionnaires de </w:t>
            </w:r>
            <w:proofErr w:type="spellStart"/>
            <w:r w:rsidRPr="00EC2818">
              <w:rPr>
                <w:rFonts w:ascii="Arial" w:eastAsia="Times New Roman" w:hAnsi="Arial" w:cs="Arial"/>
                <w:color w:val="FFFFFF"/>
                <w:kern w:val="0"/>
                <w:sz w:val="16"/>
                <w:szCs w:val="16"/>
                <w:lang w:val="fr-CD" w:eastAsia="fr-CD"/>
                <w14:ligatures w14:val="none"/>
              </w:rPr>
              <w:t>Scheut</w:t>
            </w:r>
            <w:proofErr w:type="spellEnd"/>
            <w:r w:rsidRPr="00EC2818">
              <w:rPr>
                <w:rFonts w:ascii="Arial" w:eastAsia="Times New Roman" w:hAnsi="Arial" w:cs="Arial"/>
                <w:color w:val="FFFFFF"/>
                <w:kern w:val="0"/>
                <w:sz w:val="16"/>
                <w:szCs w:val="16"/>
                <w:lang w:val="fr-CD" w:eastAsia="fr-CD"/>
                <w14:ligatures w14:val="none"/>
              </w:rPr>
              <w:t xml:space="preserve"> représentée par : </w:t>
            </w:r>
          </w:p>
          <w:p w14:paraId="42A95CB3"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Mr BAKANDO EFOLOKO Eddy</w:t>
            </w:r>
          </w:p>
        </w:tc>
        <w:tc>
          <w:tcPr>
            <w:tcW w:w="538" w:type="pct"/>
            <w:tcBorders>
              <w:top w:val="nil"/>
              <w:left w:val="nil"/>
              <w:bottom w:val="single" w:sz="8" w:space="0" w:color="FFFFFF"/>
              <w:right w:val="single" w:sz="8" w:space="0" w:color="FFFFFF"/>
            </w:tcBorders>
            <w:shd w:val="clear" w:color="000000" w:fill="203764"/>
            <w:vAlign w:val="center"/>
            <w:hideMark/>
          </w:tcPr>
          <w:p w14:paraId="765606BB"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RDC</w:t>
            </w:r>
          </w:p>
        </w:tc>
        <w:tc>
          <w:tcPr>
            <w:tcW w:w="538" w:type="pct"/>
            <w:tcBorders>
              <w:top w:val="nil"/>
              <w:left w:val="nil"/>
              <w:bottom w:val="single" w:sz="8" w:space="0" w:color="FFFFFF"/>
              <w:right w:val="single" w:sz="8" w:space="0" w:color="FFFFFF"/>
            </w:tcBorders>
            <w:shd w:val="clear" w:color="000000" w:fill="203764"/>
            <w:vAlign w:val="center"/>
            <w:hideMark/>
          </w:tcPr>
          <w:p w14:paraId="5D4D2D9E" w14:textId="77777777" w:rsidR="001D0516" w:rsidRPr="00EC2818" w:rsidRDefault="001D0516" w:rsidP="007A1EF6">
            <w:pPr>
              <w:spacing w:after="0" w:line="240" w:lineRule="auto"/>
              <w:jc w:val="right"/>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21/01/1976</w:t>
            </w:r>
          </w:p>
        </w:tc>
        <w:tc>
          <w:tcPr>
            <w:tcW w:w="615" w:type="pct"/>
            <w:tcBorders>
              <w:top w:val="nil"/>
              <w:left w:val="nil"/>
              <w:bottom w:val="single" w:sz="8" w:space="0" w:color="FFFFFF"/>
              <w:right w:val="single" w:sz="8" w:space="0" w:color="FFFFFF"/>
            </w:tcBorders>
            <w:shd w:val="clear" w:color="000000" w:fill="203764"/>
            <w:vAlign w:val="center"/>
            <w:hideMark/>
          </w:tcPr>
          <w:p w14:paraId="74DBDFA3"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KINSHASA</w:t>
            </w:r>
          </w:p>
        </w:tc>
        <w:tc>
          <w:tcPr>
            <w:tcW w:w="539" w:type="pct"/>
            <w:tcBorders>
              <w:top w:val="nil"/>
              <w:left w:val="nil"/>
              <w:bottom w:val="single" w:sz="8" w:space="0" w:color="FFFFFF"/>
              <w:right w:val="single" w:sz="8" w:space="0" w:color="FFFFFF"/>
            </w:tcBorders>
            <w:shd w:val="clear" w:color="000000" w:fill="203764"/>
            <w:vAlign w:val="center"/>
            <w:hideMark/>
          </w:tcPr>
          <w:p w14:paraId="321F56DE"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Congolaise</w:t>
            </w:r>
          </w:p>
        </w:tc>
        <w:tc>
          <w:tcPr>
            <w:tcW w:w="328" w:type="pct"/>
            <w:tcBorders>
              <w:top w:val="nil"/>
              <w:left w:val="nil"/>
              <w:bottom w:val="single" w:sz="8" w:space="0" w:color="FFFFFF"/>
              <w:right w:val="single" w:sz="8" w:space="0" w:color="FFFFFF"/>
            </w:tcBorders>
            <w:shd w:val="clear" w:color="000000" w:fill="203764"/>
            <w:vAlign w:val="center"/>
            <w:hideMark/>
          </w:tcPr>
          <w:p w14:paraId="775456CA"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Non</w:t>
            </w:r>
          </w:p>
        </w:tc>
        <w:tc>
          <w:tcPr>
            <w:tcW w:w="680" w:type="pct"/>
            <w:tcBorders>
              <w:top w:val="nil"/>
              <w:left w:val="nil"/>
              <w:bottom w:val="single" w:sz="8" w:space="0" w:color="FFFFFF"/>
              <w:right w:val="single" w:sz="8" w:space="0" w:color="FFFFFF"/>
            </w:tcBorders>
            <w:shd w:val="clear" w:color="000000" w:fill="203764"/>
            <w:vAlign w:val="center"/>
            <w:hideMark/>
          </w:tcPr>
          <w:p w14:paraId="799282E8" w14:textId="77777777" w:rsidR="001D0516" w:rsidRPr="00EC2818" w:rsidRDefault="001D0516" w:rsidP="007A1EF6">
            <w:pPr>
              <w:spacing w:after="0" w:line="240" w:lineRule="auto"/>
              <w:jc w:val="right"/>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47%</w:t>
            </w:r>
          </w:p>
        </w:tc>
        <w:tc>
          <w:tcPr>
            <w:tcW w:w="768" w:type="pct"/>
            <w:tcBorders>
              <w:top w:val="nil"/>
              <w:left w:val="nil"/>
              <w:bottom w:val="single" w:sz="8" w:space="0" w:color="FFFFFF"/>
              <w:right w:val="single" w:sz="8" w:space="0" w:color="FFFFFF"/>
            </w:tcBorders>
            <w:shd w:val="clear" w:color="000000" w:fill="203764"/>
            <w:vAlign w:val="center"/>
            <w:hideMark/>
          </w:tcPr>
          <w:p w14:paraId="04B5047B"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Représentant Légal</w:t>
            </w:r>
          </w:p>
        </w:tc>
      </w:tr>
      <w:tr w:rsidR="001D0516" w:rsidRPr="00EC2818" w14:paraId="569421DD" w14:textId="77777777" w:rsidTr="001D0516">
        <w:trPr>
          <w:trHeight w:val="410"/>
        </w:trPr>
        <w:tc>
          <w:tcPr>
            <w:tcW w:w="993" w:type="pct"/>
            <w:tcBorders>
              <w:top w:val="nil"/>
              <w:left w:val="single" w:sz="8" w:space="0" w:color="FFFFFF"/>
              <w:bottom w:val="single" w:sz="8" w:space="0" w:color="FFFFFF"/>
              <w:right w:val="single" w:sz="8" w:space="0" w:color="FFFFFF"/>
            </w:tcBorders>
            <w:shd w:val="clear" w:color="000000" w:fill="203764"/>
            <w:vAlign w:val="center"/>
            <w:hideMark/>
          </w:tcPr>
          <w:p w14:paraId="6859DF5B" w14:textId="77777777" w:rsidR="001D0516"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 xml:space="preserve">La Mission </w:t>
            </w:r>
            <w:proofErr w:type="spellStart"/>
            <w:r w:rsidRPr="00EC2818">
              <w:rPr>
                <w:rFonts w:ascii="Arial" w:eastAsia="Times New Roman" w:hAnsi="Arial" w:cs="Arial"/>
                <w:color w:val="FFFFFF"/>
                <w:kern w:val="0"/>
                <w:sz w:val="16"/>
                <w:szCs w:val="16"/>
                <w:lang w:val="fr-CD" w:eastAsia="fr-CD"/>
                <w14:ligatures w14:val="none"/>
              </w:rPr>
              <w:t>Scheutistes</w:t>
            </w:r>
            <w:proofErr w:type="spellEnd"/>
            <w:r w:rsidRPr="00EC2818">
              <w:rPr>
                <w:rFonts w:ascii="Arial" w:eastAsia="Times New Roman" w:hAnsi="Arial" w:cs="Arial"/>
                <w:color w:val="FFFFFF"/>
                <w:kern w:val="0"/>
                <w:sz w:val="16"/>
                <w:szCs w:val="16"/>
                <w:lang w:val="fr-CD" w:eastAsia="fr-CD"/>
                <w14:ligatures w14:val="none"/>
              </w:rPr>
              <w:t xml:space="preserve"> représentée par : </w:t>
            </w:r>
          </w:p>
          <w:p w14:paraId="5ADA8E22" w14:textId="77777777" w:rsidR="001D0516" w:rsidRPr="00EC2818" w:rsidRDefault="001D0516" w:rsidP="007A1EF6">
            <w:pPr>
              <w:spacing w:after="0" w:line="240" w:lineRule="auto"/>
              <w:rPr>
                <w:rFonts w:ascii="Arial" w:eastAsia="Times New Roman" w:hAnsi="Arial" w:cs="Arial"/>
                <w:b/>
                <w:bCs/>
                <w:color w:val="FFFFFF"/>
                <w:kern w:val="0"/>
                <w:sz w:val="16"/>
                <w:szCs w:val="16"/>
                <w:lang w:val="fr-CD" w:eastAsia="fr-CD"/>
                <w14:ligatures w14:val="none"/>
              </w:rPr>
            </w:pPr>
            <w:r w:rsidRPr="00EC2818">
              <w:rPr>
                <w:rFonts w:ascii="Arial" w:eastAsia="Times New Roman" w:hAnsi="Arial" w:cs="Arial"/>
                <w:b/>
                <w:bCs/>
                <w:color w:val="FFFFFF"/>
                <w:kern w:val="0"/>
                <w:sz w:val="16"/>
                <w:szCs w:val="16"/>
                <w:lang w:val="fr-CD" w:eastAsia="fr-CD"/>
                <w14:ligatures w14:val="none"/>
              </w:rPr>
              <w:t>Mr KANYINDA KATUMBA Jean</w:t>
            </w:r>
          </w:p>
        </w:tc>
        <w:tc>
          <w:tcPr>
            <w:tcW w:w="538" w:type="pct"/>
            <w:tcBorders>
              <w:top w:val="nil"/>
              <w:left w:val="nil"/>
              <w:bottom w:val="single" w:sz="8" w:space="0" w:color="FFFFFF"/>
              <w:right w:val="single" w:sz="8" w:space="0" w:color="FFFFFF"/>
            </w:tcBorders>
            <w:shd w:val="clear" w:color="000000" w:fill="203764"/>
            <w:vAlign w:val="center"/>
            <w:hideMark/>
          </w:tcPr>
          <w:p w14:paraId="0D8B93A8"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RDC</w:t>
            </w:r>
          </w:p>
        </w:tc>
        <w:tc>
          <w:tcPr>
            <w:tcW w:w="538" w:type="pct"/>
            <w:tcBorders>
              <w:top w:val="nil"/>
              <w:left w:val="nil"/>
              <w:bottom w:val="single" w:sz="8" w:space="0" w:color="FFFFFF"/>
              <w:right w:val="single" w:sz="8" w:space="0" w:color="FFFFFF"/>
            </w:tcBorders>
            <w:shd w:val="clear" w:color="000000" w:fill="203764"/>
            <w:vAlign w:val="center"/>
            <w:hideMark/>
          </w:tcPr>
          <w:p w14:paraId="3EAC5DB0" w14:textId="77777777" w:rsidR="001D0516" w:rsidRPr="00EC2818" w:rsidRDefault="001D0516" w:rsidP="007A1EF6">
            <w:pPr>
              <w:spacing w:after="0" w:line="240" w:lineRule="auto"/>
              <w:jc w:val="right"/>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28/08/1968</w:t>
            </w:r>
          </w:p>
        </w:tc>
        <w:tc>
          <w:tcPr>
            <w:tcW w:w="615" w:type="pct"/>
            <w:tcBorders>
              <w:top w:val="nil"/>
              <w:left w:val="nil"/>
              <w:bottom w:val="single" w:sz="8" w:space="0" w:color="FFFFFF"/>
              <w:right w:val="single" w:sz="8" w:space="0" w:color="FFFFFF"/>
            </w:tcBorders>
            <w:shd w:val="clear" w:color="000000" w:fill="203764"/>
            <w:vAlign w:val="center"/>
            <w:hideMark/>
          </w:tcPr>
          <w:p w14:paraId="7592F19D"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TSHILUNDU</w:t>
            </w:r>
          </w:p>
        </w:tc>
        <w:tc>
          <w:tcPr>
            <w:tcW w:w="539" w:type="pct"/>
            <w:tcBorders>
              <w:top w:val="nil"/>
              <w:left w:val="nil"/>
              <w:bottom w:val="single" w:sz="8" w:space="0" w:color="FFFFFF"/>
              <w:right w:val="single" w:sz="8" w:space="0" w:color="FFFFFF"/>
            </w:tcBorders>
            <w:shd w:val="clear" w:color="000000" w:fill="203764"/>
            <w:vAlign w:val="center"/>
            <w:hideMark/>
          </w:tcPr>
          <w:p w14:paraId="214C1B95"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Congolaise</w:t>
            </w:r>
          </w:p>
        </w:tc>
        <w:tc>
          <w:tcPr>
            <w:tcW w:w="328" w:type="pct"/>
            <w:tcBorders>
              <w:top w:val="nil"/>
              <w:left w:val="nil"/>
              <w:bottom w:val="single" w:sz="8" w:space="0" w:color="FFFFFF"/>
              <w:right w:val="single" w:sz="8" w:space="0" w:color="FFFFFF"/>
            </w:tcBorders>
            <w:shd w:val="clear" w:color="000000" w:fill="203764"/>
            <w:vAlign w:val="center"/>
            <w:hideMark/>
          </w:tcPr>
          <w:p w14:paraId="7FCAED3B"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Non</w:t>
            </w:r>
          </w:p>
        </w:tc>
        <w:tc>
          <w:tcPr>
            <w:tcW w:w="680" w:type="pct"/>
            <w:tcBorders>
              <w:top w:val="nil"/>
              <w:left w:val="nil"/>
              <w:bottom w:val="single" w:sz="8" w:space="0" w:color="FFFFFF"/>
              <w:right w:val="single" w:sz="8" w:space="0" w:color="FFFFFF"/>
            </w:tcBorders>
            <w:shd w:val="clear" w:color="000000" w:fill="203764"/>
            <w:vAlign w:val="center"/>
            <w:hideMark/>
          </w:tcPr>
          <w:p w14:paraId="26FBE2ED" w14:textId="77777777" w:rsidR="001D0516" w:rsidRPr="00EC2818" w:rsidRDefault="001D0516" w:rsidP="007A1EF6">
            <w:pPr>
              <w:spacing w:after="0" w:line="240" w:lineRule="auto"/>
              <w:jc w:val="right"/>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45%</w:t>
            </w:r>
          </w:p>
        </w:tc>
        <w:tc>
          <w:tcPr>
            <w:tcW w:w="768" w:type="pct"/>
            <w:tcBorders>
              <w:top w:val="nil"/>
              <w:left w:val="nil"/>
              <w:bottom w:val="single" w:sz="8" w:space="0" w:color="FFFFFF"/>
              <w:right w:val="single" w:sz="8" w:space="0" w:color="FFFFFF"/>
            </w:tcBorders>
            <w:shd w:val="clear" w:color="000000" w:fill="203764"/>
            <w:vAlign w:val="center"/>
            <w:hideMark/>
          </w:tcPr>
          <w:p w14:paraId="283D668E"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Représentant Légal</w:t>
            </w:r>
          </w:p>
        </w:tc>
      </w:tr>
      <w:tr w:rsidR="001D0516" w:rsidRPr="00EC2818" w14:paraId="76A9AE4F" w14:textId="77777777" w:rsidTr="001D0516">
        <w:trPr>
          <w:trHeight w:val="610"/>
        </w:trPr>
        <w:tc>
          <w:tcPr>
            <w:tcW w:w="993" w:type="pct"/>
            <w:tcBorders>
              <w:top w:val="nil"/>
              <w:left w:val="single" w:sz="8" w:space="0" w:color="FFFFFF"/>
              <w:bottom w:val="single" w:sz="8" w:space="0" w:color="FFFFFF"/>
              <w:right w:val="single" w:sz="8" w:space="0" w:color="FFFFFF"/>
            </w:tcBorders>
            <w:shd w:val="clear" w:color="000000" w:fill="203764"/>
            <w:vAlign w:val="center"/>
            <w:hideMark/>
          </w:tcPr>
          <w:p w14:paraId="0BE3F1AE"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 xml:space="preserve">Sœur Marie de POPO KABAKA représentée par : </w:t>
            </w:r>
            <w:r w:rsidRPr="00EC2818">
              <w:rPr>
                <w:rFonts w:ascii="Arial" w:eastAsia="Times New Roman" w:hAnsi="Arial" w:cs="Arial"/>
                <w:b/>
                <w:bCs/>
                <w:color w:val="FFFFFF"/>
                <w:kern w:val="0"/>
                <w:sz w:val="16"/>
                <w:szCs w:val="16"/>
                <w:lang w:val="fr-CD" w:eastAsia="fr-CD"/>
                <w14:ligatures w14:val="none"/>
              </w:rPr>
              <w:t>Sr SUTA LUBAKWAN Rosette</w:t>
            </w:r>
            <w:r w:rsidRPr="00EC2818">
              <w:rPr>
                <w:rFonts w:ascii="Arial" w:eastAsia="Times New Roman" w:hAnsi="Arial" w:cs="Arial"/>
                <w:color w:val="FFFFFF"/>
                <w:kern w:val="0"/>
                <w:sz w:val="16"/>
                <w:szCs w:val="16"/>
                <w:lang w:val="fr-CD" w:eastAsia="fr-CD"/>
                <w14:ligatures w14:val="none"/>
              </w:rPr>
              <w:t xml:space="preserve"> </w:t>
            </w:r>
          </w:p>
        </w:tc>
        <w:tc>
          <w:tcPr>
            <w:tcW w:w="538" w:type="pct"/>
            <w:tcBorders>
              <w:top w:val="nil"/>
              <w:left w:val="nil"/>
              <w:bottom w:val="single" w:sz="8" w:space="0" w:color="FFFFFF"/>
              <w:right w:val="single" w:sz="8" w:space="0" w:color="FFFFFF"/>
            </w:tcBorders>
            <w:shd w:val="clear" w:color="000000" w:fill="203764"/>
            <w:vAlign w:val="center"/>
            <w:hideMark/>
          </w:tcPr>
          <w:p w14:paraId="42BB643F"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RDC</w:t>
            </w:r>
          </w:p>
        </w:tc>
        <w:tc>
          <w:tcPr>
            <w:tcW w:w="538" w:type="pct"/>
            <w:tcBorders>
              <w:top w:val="nil"/>
              <w:left w:val="nil"/>
              <w:bottom w:val="single" w:sz="8" w:space="0" w:color="FFFFFF"/>
              <w:right w:val="single" w:sz="8" w:space="0" w:color="FFFFFF"/>
            </w:tcBorders>
            <w:shd w:val="clear" w:color="000000" w:fill="203764"/>
            <w:vAlign w:val="center"/>
            <w:hideMark/>
          </w:tcPr>
          <w:p w14:paraId="2A019C08" w14:textId="77777777" w:rsidR="001D0516" w:rsidRPr="00EC2818" w:rsidRDefault="001D0516" w:rsidP="007A1EF6">
            <w:pPr>
              <w:spacing w:after="0" w:line="240" w:lineRule="auto"/>
              <w:jc w:val="right"/>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15/07/1967</w:t>
            </w:r>
          </w:p>
        </w:tc>
        <w:tc>
          <w:tcPr>
            <w:tcW w:w="615" w:type="pct"/>
            <w:tcBorders>
              <w:top w:val="nil"/>
              <w:left w:val="nil"/>
              <w:bottom w:val="single" w:sz="8" w:space="0" w:color="FFFFFF"/>
              <w:right w:val="single" w:sz="8" w:space="0" w:color="FFFFFF"/>
            </w:tcBorders>
            <w:shd w:val="clear" w:color="000000" w:fill="203764"/>
            <w:vAlign w:val="center"/>
            <w:hideMark/>
          </w:tcPr>
          <w:p w14:paraId="1ACB9BE7"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MAWANGA</w:t>
            </w:r>
          </w:p>
        </w:tc>
        <w:tc>
          <w:tcPr>
            <w:tcW w:w="539" w:type="pct"/>
            <w:tcBorders>
              <w:top w:val="nil"/>
              <w:left w:val="nil"/>
              <w:bottom w:val="single" w:sz="8" w:space="0" w:color="FFFFFF"/>
              <w:right w:val="single" w:sz="8" w:space="0" w:color="FFFFFF"/>
            </w:tcBorders>
            <w:shd w:val="clear" w:color="000000" w:fill="203764"/>
            <w:vAlign w:val="center"/>
            <w:hideMark/>
          </w:tcPr>
          <w:p w14:paraId="10289ADA"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Congolaise</w:t>
            </w:r>
          </w:p>
        </w:tc>
        <w:tc>
          <w:tcPr>
            <w:tcW w:w="328" w:type="pct"/>
            <w:tcBorders>
              <w:top w:val="nil"/>
              <w:left w:val="nil"/>
              <w:bottom w:val="single" w:sz="8" w:space="0" w:color="FFFFFF"/>
              <w:right w:val="single" w:sz="8" w:space="0" w:color="FFFFFF"/>
            </w:tcBorders>
            <w:shd w:val="clear" w:color="000000" w:fill="203764"/>
            <w:vAlign w:val="center"/>
            <w:hideMark/>
          </w:tcPr>
          <w:p w14:paraId="00C95DF0"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Non</w:t>
            </w:r>
          </w:p>
        </w:tc>
        <w:tc>
          <w:tcPr>
            <w:tcW w:w="680" w:type="pct"/>
            <w:tcBorders>
              <w:top w:val="nil"/>
              <w:left w:val="nil"/>
              <w:bottom w:val="single" w:sz="8" w:space="0" w:color="FFFFFF"/>
              <w:right w:val="single" w:sz="8" w:space="0" w:color="FFFFFF"/>
            </w:tcBorders>
            <w:shd w:val="clear" w:color="000000" w:fill="203764"/>
            <w:vAlign w:val="center"/>
            <w:hideMark/>
          </w:tcPr>
          <w:p w14:paraId="48257144" w14:textId="77777777" w:rsidR="001D0516" w:rsidRPr="00EC2818" w:rsidRDefault="001D0516" w:rsidP="007A1EF6">
            <w:pPr>
              <w:spacing w:after="0" w:line="240" w:lineRule="auto"/>
              <w:jc w:val="right"/>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1%</w:t>
            </w:r>
          </w:p>
        </w:tc>
        <w:tc>
          <w:tcPr>
            <w:tcW w:w="768" w:type="pct"/>
            <w:tcBorders>
              <w:top w:val="nil"/>
              <w:left w:val="nil"/>
              <w:bottom w:val="single" w:sz="8" w:space="0" w:color="FFFFFF"/>
              <w:right w:val="single" w:sz="8" w:space="0" w:color="FFFFFF"/>
            </w:tcBorders>
            <w:shd w:val="clear" w:color="000000" w:fill="203764"/>
            <w:vAlign w:val="center"/>
            <w:hideMark/>
          </w:tcPr>
          <w:p w14:paraId="5F771691" w14:textId="77777777" w:rsidR="001D0516" w:rsidRPr="00EC2818" w:rsidRDefault="001D0516" w:rsidP="007A1EF6">
            <w:pPr>
              <w:spacing w:after="0" w:line="240" w:lineRule="auto"/>
              <w:rPr>
                <w:rFonts w:ascii="Arial" w:eastAsia="Times New Roman" w:hAnsi="Arial" w:cs="Arial"/>
                <w:color w:val="FFFFFF"/>
                <w:kern w:val="0"/>
                <w:sz w:val="16"/>
                <w:szCs w:val="16"/>
                <w:lang w:val="fr-CD" w:eastAsia="fr-CD"/>
                <w14:ligatures w14:val="none"/>
              </w:rPr>
            </w:pPr>
            <w:r w:rsidRPr="00EC2818">
              <w:rPr>
                <w:rFonts w:ascii="Arial" w:eastAsia="Times New Roman" w:hAnsi="Arial" w:cs="Arial"/>
                <w:color w:val="FFFFFF"/>
                <w:kern w:val="0"/>
                <w:sz w:val="16"/>
                <w:szCs w:val="16"/>
                <w:lang w:val="fr-CD" w:eastAsia="fr-CD"/>
                <w14:ligatures w14:val="none"/>
              </w:rPr>
              <w:t>Représentant Légal</w:t>
            </w:r>
          </w:p>
        </w:tc>
      </w:tr>
    </w:tbl>
    <w:p w14:paraId="6E74EDA1" w14:textId="77777777" w:rsidR="001D0516" w:rsidRDefault="001D0516" w:rsidP="002709EA">
      <w:pPr>
        <w:pStyle w:val="Titre3"/>
        <w:spacing w:line="360" w:lineRule="auto"/>
        <w:ind w:left="780"/>
        <w:rPr>
          <w:rFonts w:ascii="Avenir" w:hAnsi="Avenir"/>
          <w:b/>
          <w:color w:val="auto"/>
        </w:rPr>
      </w:pPr>
      <w:bookmarkStart w:id="5" w:name="_Toc164968129"/>
    </w:p>
    <w:p w14:paraId="65CA595D" w14:textId="5DDC7B59" w:rsidR="00761F95" w:rsidRPr="00B574DC" w:rsidRDefault="002709EA" w:rsidP="002709EA">
      <w:pPr>
        <w:pStyle w:val="Titre3"/>
        <w:spacing w:line="360" w:lineRule="auto"/>
        <w:ind w:left="780"/>
        <w:rPr>
          <w:rFonts w:ascii="Avenir" w:hAnsi="Avenir"/>
          <w:b/>
          <w:color w:val="auto"/>
        </w:rPr>
      </w:pPr>
      <w:r>
        <w:rPr>
          <w:rFonts w:ascii="Avenir" w:hAnsi="Avenir"/>
          <w:b/>
          <w:color w:val="auto"/>
        </w:rPr>
        <w:t xml:space="preserve">1. B. </w:t>
      </w:r>
      <w:r w:rsidR="00761F95" w:rsidRPr="00B574DC">
        <w:rPr>
          <w:rFonts w:ascii="Avenir" w:hAnsi="Avenir"/>
          <w:b/>
          <w:color w:val="auto"/>
        </w:rPr>
        <w:t>CONSEIL D’ADMINSITRATION</w:t>
      </w:r>
      <w:bookmarkEnd w:id="5"/>
      <w:r w:rsidR="001D5588">
        <w:rPr>
          <w:rFonts w:ascii="Avenir" w:hAnsi="Avenir"/>
          <w:b/>
          <w:color w:val="auto"/>
        </w:rPr>
        <w:t xml:space="preserve"> </w:t>
      </w:r>
    </w:p>
    <w:p w14:paraId="1ED341C5" w14:textId="76039F6D" w:rsidR="00761F95" w:rsidRPr="00B574DC" w:rsidRDefault="0078329A" w:rsidP="00B52092">
      <w:pPr>
        <w:spacing w:line="360" w:lineRule="auto"/>
        <w:jc w:val="both"/>
        <w:rPr>
          <w:rFonts w:ascii="Avenir" w:hAnsi="Avenir"/>
          <w:sz w:val="24"/>
          <w:szCs w:val="24"/>
        </w:rPr>
      </w:pPr>
      <w:r>
        <w:rPr>
          <w:rFonts w:ascii="Avenir" w:hAnsi="Avenir"/>
          <w:sz w:val="24"/>
          <w:szCs w:val="24"/>
        </w:rPr>
        <w:t xml:space="preserve">L’IMF </w:t>
      </w:r>
      <w:r w:rsidR="00274E6D" w:rsidRPr="00B574DC">
        <w:rPr>
          <w:rFonts w:ascii="Avenir" w:hAnsi="Avenir"/>
          <w:sz w:val="24"/>
          <w:szCs w:val="24"/>
        </w:rPr>
        <w:t>P</w:t>
      </w:r>
      <w:r>
        <w:rPr>
          <w:rFonts w:ascii="Avenir" w:hAnsi="Avenir"/>
          <w:sz w:val="24"/>
          <w:szCs w:val="24"/>
        </w:rPr>
        <w:t>roc</w:t>
      </w:r>
      <w:r w:rsidR="00274E6D" w:rsidRPr="00B574DC">
        <w:rPr>
          <w:rFonts w:ascii="Avenir" w:hAnsi="Avenir"/>
          <w:sz w:val="24"/>
          <w:szCs w:val="24"/>
        </w:rPr>
        <w:t>F</w:t>
      </w:r>
      <w:r>
        <w:rPr>
          <w:rFonts w:ascii="Avenir" w:hAnsi="Avenir"/>
          <w:sz w:val="24"/>
          <w:szCs w:val="24"/>
        </w:rPr>
        <w:t>in</w:t>
      </w:r>
      <w:r w:rsidR="00274E6D" w:rsidRPr="00B574DC">
        <w:rPr>
          <w:rFonts w:ascii="Avenir" w:hAnsi="Avenir"/>
          <w:sz w:val="24"/>
          <w:szCs w:val="24"/>
        </w:rPr>
        <w:t xml:space="preserve"> SA est dirigée par un Conseil d’Administration.</w:t>
      </w:r>
      <w:r w:rsidR="00761F95" w:rsidRPr="00B574DC">
        <w:rPr>
          <w:rFonts w:ascii="Avenir" w:hAnsi="Avenir"/>
          <w:sz w:val="24"/>
          <w:szCs w:val="24"/>
        </w:rPr>
        <w:t xml:space="preserve"> </w:t>
      </w:r>
      <w:r w:rsidR="00F605CD" w:rsidRPr="00B574DC">
        <w:rPr>
          <w:rFonts w:ascii="Avenir" w:hAnsi="Avenir"/>
          <w:sz w:val="24"/>
          <w:szCs w:val="24"/>
        </w:rPr>
        <w:t>Ce</w:t>
      </w:r>
      <w:r w:rsidR="00274E6D" w:rsidRPr="00B574DC">
        <w:rPr>
          <w:rFonts w:ascii="Avenir" w:hAnsi="Avenir"/>
          <w:sz w:val="24"/>
          <w:szCs w:val="24"/>
        </w:rPr>
        <w:t xml:space="preserve"> Conseil</w:t>
      </w:r>
      <w:r w:rsidR="00761F95" w:rsidRPr="00B574DC">
        <w:rPr>
          <w:rFonts w:ascii="Avenir" w:hAnsi="Avenir"/>
          <w:sz w:val="24"/>
          <w:szCs w:val="24"/>
        </w:rPr>
        <w:t xml:space="preserve"> arrête les orientation</w:t>
      </w:r>
      <w:r w:rsidR="00274E6D" w:rsidRPr="00B574DC">
        <w:rPr>
          <w:rFonts w:ascii="Avenir" w:hAnsi="Avenir"/>
          <w:sz w:val="24"/>
          <w:szCs w:val="24"/>
        </w:rPr>
        <w:t xml:space="preserve">s stratégiques de l’institution </w:t>
      </w:r>
      <w:r w:rsidR="00761F95" w:rsidRPr="00B574DC">
        <w:rPr>
          <w:rFonts w:ascii="Avenir" w:hAnsi="Avenir"/>
          <w:sz w:val="24"/>
          <w:szCs w:val="24"/>
        </w:rPr>
        <w:t>sur proposition du Comité de Direction ou sur son initiative propre. Il</w:t>
      </w:r>
      <w:r w:rsidR="00F605CD" w:rsidRPr="00B574DC">
        <w:rPr>
          <w:rFonts w:ascii="Avenir" w:hAnsi="Avenir"/>
          <w:sz w:val="24"/>
          <w:szCs w:val="24"/>
        </w:rPr>
        <w:t xml:space="preserve"> ne participe pas dans la gestion quotidienne de l’institution pour éviter tout conflit d’intérêt</w:t>
      </w:r>
      <w:r w:rsidR="002E5940">
        <w:rPr>
          <w:rFonts w:ascii="Avenir" w:hAnsi="Avenir"/>
          <w:sz w:val="24"/>
          <w:szCs w:val="24"/>
        </w:rPr>
        <w:t xml:space="preserve">, </w:t>
      </w:r>
      <w:r w:rsidRPr="00B574DC">
        <w:rPr>
          <w:rFonts w:ascii="Avenir" w:hAnsi="Avenir"/>
          <w:sz w:val="24"/>
          <w:szCs w:val="24"/>
        </w:rPr>
        <w:t>cependant</w:t>
      </w:r>
      <w:r w:rsidR="00761F95" w:rsidRPr="00B574DC">
        <w:rPr>
          <w:rFonts w:ascii="Avenir" w:hAnsi="Avenir"/>
          <w:sz w:val="24"/>
          <w:szCs w:val="24"/>
        </w:rPr>
        <w:t xml:space="preserve"> exerce une surveillance active de la qualité de la gestion courante et sa conformité à la stratégie adoptée, en vue d’accroître la valeur à long terme de la </w:t>
      </w:r>
      <w:r>
        <w:rPr>
          <w:rFonts w:ascii="Avenir" w:hAnsi="Avenir"/>
          <w:sz w:val="24"/>
          <w:szCs w:val="24"/>
        </w:rPr>
        <w:t>société</w:t>
      </w:r>
      <w:r w:rsidR="00761F95" w:rsidRPr="00B574DC">
        <w:rPr>
          <w:rFonts w:ascii="Avenir" w:hAnsi="Avenir"/>
          <w:sz w:val="24"/>
          <w:szCs w:val="24"/>
        </w:rPr>
        <w:t>. Le Conseil d’Administration assure le leadership entrepreneurial de la société, en s’assurant de la bonne évaluation des risques et en contrôlant leur gestion dans le cadre de contrôles réguliers et rigoureux.</w:t>
      </w:r>
    </w:p>
    <w:p w14:paraId="298ED525" w14:textId="77777777" w:rsidR="00F605CD" w:rsidRPr="00B574DC" w:rsidRDefault="00761F95" w:rsidP="00CC0A3F">
      <w:pPr>
        <w:spacing w:line="360" w:lineRule="auto"/>
        <w:jc w:val="both"/>
        <w:rPr>
          <w:rFonts w:ascii="Avenir" w:hAnsi="Avenir"/>
          <w:sz w:val="24"/>
          <w:szCs w:val="24"/>
        </w:rPr>
      </w:pPr>
      <w:r w:rsidRPr="00B574DC">
        <w:rPr>
          <w:rFonts w:ascii="Avenir" w:hAnsi="Avenir"/>
          <w:sz w:val="24"/>
          <w:szCs w:val="24"/>
        </w:rPr>
        <w:t>Le Conseil d’admi</w:t>
      </w:r>
      <w:r w:rsidR="00F605CD" w:rsidRPr="00B574DC">
        <w:rPr>
          <w:rFonts w:ascii="Avenir" w:hAnsi="Avenir"/>
          <w:sz w:val="24"/>
          <w:szCs w:val="24"/>
        </w:rPr>
        <w:t xml:space="preserve">nistration </w:t>
      </w:r>
      <w:r w:rsidR="00D43202" w:rsidRPr="00B574DC">
        <w:rPr>
          <w:rFonts w:ascii="Avenir" w:hAnsi="Avenir"/>
          <w:sz w:val="24"/>
          <w:szCs w:val="24"/>
        </w:rPr>
        <w:t>est composé</w:t>
      </w:r>
      <w:r w:rsidR="00F605CD" w:rsidRPr="00B574DC">
        <w:rPr>
          <w:rFonts w:ascii="Avenir" w:hAnsi="Avenir"/>
          <w:sz w:val="24"/>
          <w:szCs w:val="24"/>
        </w:rPr>
        <w:t xml:space="preserve"> de huit (8</w:t>
      </w:r>
      <w:r w:rsidRPr="00B574DC">
        <w:rPr>
          <w:rFonts w:ascii="Avenir" w:hAnsi="Avenir"/>
          <w:sz w:val="24"/>
          <w:szCs w:val="24"/>
        </w:rPr>
        <w:t>) mandataires élus ou désignés par l’Assemblée G</w:t>
      </w:r>
      <w:r w:rsidR="00F605CD" w:rsidRPr="00B574DC">
        <w:rPr>
          <w:rFonts w:ascii="Avenir" w:hAnsi="Avenir"/>
          <w:sz w:val="24"/>
          <w:szCs w:val="24"/>
        </w:rPr>
        <w:t>énérale des Actionnaires</w:t>
      </w:r>
      <w:r w:rsidR="00D43202" w:rsidRPr="00B574DC">
        <w:rPr>
          <w:rFonts w:ascii="Avenir" w:hAnsi="Avenir"/>
          <w:sz w:val="24"/>
          <w:szCs w:val="24"/>
        </w:rPr>
        <w:t>,</w:t>
      </w:r>
      <w:r w:rsidR="00F605CD" w:rsidRPr="00B574DC">
        <w:rPr>
          <w:rFonts w:ascii="Avenir" w:hAnsi="Avenir"/>
          <w:sz w:val="24"/>
          <w:szCs w:val="24"/>
        </w:rPr>
        <w:t xml:space="preserve"> et </w:t>
      </w:r>
      <w:r w:rsidR="00D43202" w:rsidRPr="00B574DC">
        <w:rPr>
          <w:rFonts w:ascii="Avenir" w:hAnsi="Avenir"/>
          <w:sz w:val="24"/>
          <w:szCs w:val="24"/>
        </w:rPr>
        <w:t>sont soumis à l’approbation</w:t>
      </w:r>
      <w:r w:rsidR="00B11C69">
        <w:rPr>
          <w:rFonts w:ascii="Avenir" w:hAnsi="Avenir"/>
          <w:sz w:val="24"/>
          <w:szCs w:val="24"/>
        </w:rPr>
        <w:t xml:space="preserve"> de</w:t>
      </w:r>
      <w:r w:rsidR="00F605CD" w:rsidRPr="00B574DC">
        <w:rPr>
          <w:rFonts w:ascii="Avenir" w:hAnsi="Avenir"/>
          <w:sz w:val="24"/>
          <w:szCs w:val="24"/>
        </w:rPr>
        <w:t xml:space="preserve"> la Banque Centrale du Congo avant leur entrée en fonction</w:t>
      </w:r>
      <w:r w:rsidR="00D43202" w:rsidRPr="00B574DC">
        <w:rPr>
          <w:rFonts w:ascii="Avenir" w:hAnsi="Avenir"/>
          <w:sz w:val="24"/>
          <w:szCs w:val="24"/>
        </w:rPr>
        <w:t>,</w:t>
      </w:r>
      <w:r w:rsidR="00F605CD" w:rsidRPr="00B574DC">
        <w:rPr>
          <w:rFonts w:ascii="Avenir" w:hAnsi="Avenir"/>
          <w:sz w:val="24"/>
          <w:szCs w:val="24"/>
        </w:rPr>
        <w:t xml:space="preserve"> dont</w:t>
      </w:r>
      <w:r w:rsidR="00D43202" w:rsidRPr="00B574DC">
        <w:rPr>
          <w:rFonts w:ascii="Avenir" w:hAnsi="Avenir"/>
          <w:sz w:val="24"/>
          <w:szCs w:val="24"/>
        </w:rPr>
        <w:t xml:space="preserve"> </w:t>
      </w:r>
      <w:r w:rsidR="00F605CD" w:rsidRPr="00B574DC">
        <w:rPr>
          <w:rFonts w:ascii="Avenir" w:hAnsi="Avenir"/>
          <w:sz w:val="24"/>
          <w:szCs w:val="24"/>
        </w:rPr>
        <w:t>3</w:t>
      </w:r>
      <w:r w:rsidRPr="00B574DC">
        <w:rPr>
          <w:rFonts w:ascii="Avenir" w:hAnsi="Avenir"/>
          <w:sz w:val="24"/>
          <w:szCs w:val="24"/>
        </w:rPr>
        <w:t xml:space="preserve"> Administrateurs indépendants</w:t>
      </w:r>
      <w:r w:rsidR="00F605CD" w:rsidRPr="00B574DC">
        <w:rPr>
          <w:rFonts w:ascii="Avenir" w:hAnsi="Avenir"/>
          <w:sz w:val="24"/>
          <w:szCs w:val="24"/>
        </w:rPr>
        <w:t xml:space="preserve">. </w:t>
      </w:r>
      <w:r w:rsidRPr="00B574DC">
        <w:rPr>
          <w:rFonts w:ascii="Avenir" w:hAnsi="Avenir"/>
          <w:sz w:val="24"/>
          <w:szCs w:val="24"/>
        </w:rPr>
        <w:t xml:space="preserve"> </w:t>
      </w:r>
      <w:r w:rsidR="00F605CD" w:rsidRPr="00B574DC">
        <w:rPr>
          <w:rFonts w:ascii="Avenir" w:hAnsi="Avenir"/>
          <w:sz w:val="24"/>
          <w:szCs w:val="24"/>
        </w:rPr>
        <w:t xml:space="preserve">Les indépendants n’entretiennent aucune relation de quelque nature que ça soit avec les actionnaires pour permettre leur indépendance. Leur mandat est de </w:t>
      </w:r>
      <w:r w:rsidR="00D43202" w:rsidRPr="00B574DC">
        <w:rPr>
          <w:rFonts w:ascii="Avenir" w:hAnsi="Avenir"/>
          <w:sz w:val="24"/>
          <w:szCs w:val="24"/>
        </w:rPr>
        <w:t xml:space="preserve">3 ans renouvelable une fois soit d’une durée maximale </w:t>
      </w:r>
      <w:r w:rsidR="00F605CD" w:rsidRPr="00B574DC">
        <w:rPr>
          <w:rFonts w:ascii="Avenir" w:hAnsi="Avenir"/>
          <w:sz w:val="24"/>
          <w:szCs w:val="24"/>
        </w:rPr>
        <w:t xml:space="preserve">de 6 ans. </w:t>
      </w:r>
    </w:p>
    <w:p w14:paraId="6793B738" w14:textId="77777777" w:rsidR="00D43202" w:rsidRDefault="00D43202" w:rsidP="00CC0A3F">
      <w:pPr>
        <w:spacing w:line="360" w:lineRule="auto"/>
        <w:jc w:val="both"/>
        <w:rPr>
          <w:rFonts w:ascii="Avenir" w:hAnsi="Avenir"/>
          <w:sz w:val="24"/>
          <w:szCs w:val="24"/>
        </w:rPr>
      </w:pPr>
      <w:r w:rsidRPr="00B574DC">
        <w:rPr>
          <w:rFonts w:ascii="Avenir" w:hAnsi="Avenir"/>
          <w:sz w:val="24"/>
          <w:szCs w:val="24"/>
        </w:rPr>
        <w:t xml:space="preserve">Les huit membres sont désignés </w:t>
      </w:r>
      <w:r w:rsidRPr="00B574DC">
        <w:rPr>
          <w:rFonts w:ascii="Avenir" w:hAnsi="Avenir"/>
          <w:b/>
          <w:sz w:val="24"/>
          <w:szCs w:val="24"/>
        </w:rPr>
        <w:t xml:space="preserve">in </w:t>
      </w:r>
      <w:proofErr w:type="spellStart"/>
      <w:r w:rsidRPr="00B574DC">
        <w:rPr>
          <w:rFonts w:ascii="Avenir" w:hAnsi="Avenir"/>
          <w:b/>
          <w:sz w:val="24"/>
          <w:szCs w:val="24"/>
        </w:rPr>
        <w:t>tuitu</w:t>
      </w:r>
      <w:proofErr w:type="spellEnd"/>
      <w:r w:rsidRPr="00B574DC">
        <w:rPr>
          <w:rFonts w:ascii="Avenir" w:hAnsi="Avenir"/>
          <w:b/>
          <w:sz w:val="24"/>
          <w:szCs w:val="24"/>
        </w:rPr>
        <w:t xml:space="preserve"> personae</w:t>
      </w:r>
      <w:r w:rsidRPr="00B574DC">
        <w:rPr>
          <w:rFonts w:ascii="Avenir" w:hAnsi="Avenir"/>
          <w:sz w:val="24"/>
          <w:szCs w:val="24"/>
        </w:rPr>
        <w:t xml:space="preserve"> sur base de leurs expériences, expertises dans le domaine financier, bancaire et gouvernance d’entreprise d’établissements de crédit.</w:t>
      </w:r>
    </w:p>
    <w:p w14:paraId="28E8C3D3" w14:textId="04081FFF" w:rsidR="00AC1372" w:rsidRPr="00B574DC" w:rsidRDefault="00AC1372" w:rsidP="00717CCE">
      <w:pPr>
        <w:tabs>
          <w:tab w:val="left" w:pos="-4253"/>
        </w:tabs>
        <w:jc w:val="both"/>
        <w:rPr>
          <w:rFonts w:ascii="Avenir" w:hAnsi="Avenir"/>
          <w:sz w:val="24"/>
          <w:szCs w:val="24"/>
        </w:rPr>
      </w:pPr>
      <w:r w:rsidRPr="00B574DC">
        <w:rPr>
          <w:rFonts w:ascii="Avenir" w:hAnsi="Avenir"/>
          <w:sz w:val="24"/>
          <w:szCs w:val="24"/>
        </w:rPr>
        <w:t>Le Conseil d’Administration est investi des pouvoirs les plus étendus pour agir en toutes circonstances dans l’intérêt de la société et ce, dans les limites de l’objet social et sans préjudice des pouvoirs expressément reconnus à l’Assemblée Générale des Actionnaires</w:t>
      </w:r>
    </w:p>
    <w:p w14:paraId="04AD3F63" w14:textId="0721C41D" w:rsidR="00D43202" w:rsidRPr="00B574DC" w:rsidRDefault="00D43202" w:rsidP="00CC0A3F">
      <w:pPr>
        <w:spacing w:line="360" w:lineRule="auto"/>
        <w:jc w:val="both"/>
        <w:rPr>
          <w:rFonts w:ascii="Avenir" w:hAnsi="Avenir"/>
          <w:sz w:val="24"/>
          <w:szCs w:val="24"/>
        </w:rPr>
      </w:pPr>
      <w:r w:rsidRPr="00B574DC">
        <w:rPr>
          <w:rFonts w:ascii="Avenir" w:hAnsi="Avenir"/>
          <w:sz w:val="24"/>
          <w:szCs w:val="24"/>
        </w:rPr>
        <w:t xml:space="preserve">Au 31 </w:t>
      </w:r>
      <w:r w:rsidR="002E5940" w:rsidRPr="00B574DC">
        <w:rPr>
          <w:rFonts w:ascii="Avenir" w:hAnsi="Avenir"/>
          <w:sz w:val="24"/>
          <w:szCs w:val="24"/>
        </w:rPr>
        <w:t xml:space="preserve">décembre </w:t>
      </w:r>
      <w:r w:rsidR="002E5940">
        <w:rPr>
          <w:rFonts w:ascii="Avenir" w:hAnsi="Avenir"/>
          <w:sz w:val="24"/>
          <w:szCs w:val="24"/>
        </w:rPr>
        <w:t>2025</w:t>
      </w:r>
      <w:r w:rsidR="00B11C69">
        <w:rPr>
          <w:rFonts w:ascii="Avenir" w:hAnsi="Avenir"/>
          <w:sz w:val="24"/>
          <w:szCs w:val="24"/>
        </w:rPr>
        <w:t xml:space="preserve"> l’IMF P</w:t>
      </w:r>
      <w:r w:rsidR="002E5940">
        <w:rPr>
          <w:rFonts w:ascii="Avenir" w:hAnsi="Avenir"/>
          <w:sz w:val="24"/>
          <w:szCs w:val="24"/>
        </w:rPr>
        <w:t>roc</w:t>
      </w:r>
      <w:r w:rsidR="00B11C69">
        <w:rPr>
          <w:rFonts w:ascii="Avenir" w:hAnsi="Avenir"/>
          <w:sz w:val="24"/>
          <w:szCs w:val="24"/>
        </w:rPr>
        <w:t>F</w:t>
      </w:r>
      <w:r w:rsidR="002E5940">
        <w:rPr>
          <w:rFonts w:ascii="Avenir" w:hAnsi="Avenir"/>
          <w:sz w:val="24"/>
          <w:szCs w:val="24"/>
        </w:rPr>
        <w:t>in</w:t>
      </w:r>
      <w:r w:rsidR="00B11C69">
        <w:rPr>
          <w:rFonts w:ascii="Avenir" w:hAnsi="Avenir"/>
          <w:sz w:val="24"/>
          <w:szCs w:val="24"/>
        </w:rPr>
        <w:t xml:space="preserve"> SA était</w:t>
      </w:r>
      <w:r w:rsidRPr="00B574DC">
        <w:rPr>
          <w:rFonts w:ascii="Avenir" w:hAnsi="Avenir"/>
          <w:sz w:val="24"/>
          <w:szCs w:val="24"/>
        </w:rPr>
        <w:t xml:space="preserve"> administrée par un conseil de 8 membres ci-dessous :</w:t>
      </w:r>
    </w:p>
    <w:tbl>
      <w:tblPr>
        <w:tblW w:w="5082" w:type="pct"/>
        <w:tblCellMar>
          <w:left w:w="10" w:type="dxa"/>
          <w:right w:w="10" w:type="dxa"/>
        </w:tblCellMar>
        <w:tblLook w:val="0000" w:firstRow="0" w:lastRow="0" w:firstColumn="0" w:lastColumn="0" w:noHBand="0" w:noVBand="0"/>
      </w:tblPr>
      <w:tblGrid>
        <w:gridCol w:w="441"/>
        <w:gridCol w:w="3205"/>
        <w:gridCol w:w="1878"/>
        <w:gridCol w:w="3685"/>
      </w:tblGrid>
      <w:tr w:rsidR="002E5940" w:rsidRPr="002E5940" w14:paraId="15651DCA" w14:textId="77777777" w:rsidTr="002E5940">
        <w:trPr>
          <w:trHeight w:val="312"/>
        </w:trPr>
        <w:tc>
          <w:tcPr>
            <w:tcW w:w="441" w:type="dxa"/>
            <w:tcBorders>
              <w:top w:val="single" w:sz="4" w:space="0" w:color="FFFFFF"/>
              <w:left w:val="single" w:sz="4" w:space="0" w:color="FFFFFF"/>
              <w:bottom w:val="single" w:sz="4" w:space="0" w:color="FFFFFF"/>
              <w:right w:val="single" w:sz="4" w:space="0" w:color="FFFFFF"/>
            </w:tcBorders>
            <w:shd w:val="clear" w:color="auto" w:fill="5B9BD5"/>
            <w:tcMar>
              <w:top w:w="0" w:type="dxa"/>
              <w:left w:w="70" w:type="dxa"/>
              <w:bottom w:w="0" w:type="dxa"/>
              <w:right w:w="70" w:type="dxa"/>
            </w:tcMar>
            <w:vAlign w:val="center"/>
          </w:tcPr>
          <w:p w14:paraId="2FF7A24B"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b/>
                <w:bCs/>
                <w:sz w:val="24"/>
                <w:szCs w:val="24"/>
              </w:rPr>
              <w:lastRenderedPageBreak/>
              <w:t>N°</w:t>
            </w:r>
          </w:p>
        </w:tc>
        <w:tc>
          <w:tcPr>
            <w:tcW w:w="3205" w:type="dxa"/>
            <w:tcBorders>
              <w:top w:val="single" w:sz="4" w:space="0" w:color="FFFFFF"/>
              <w:left w:val="single" w:sz="4" w:space="0" w:color="FFFFFF"/>
              <w:bottom w:val="single" w:sz="4" w:space="0" w:color="FFFFFF"/>
              <w:right w:val="single" w:sz="4" w:space="0" w:color="FFFFFF"/>
            </w:tcBorders>
            <w:shd w:val="clear" w:color="auto" w:fill="5B9BD5"/>
            <w:tcMar>
              <w:top w:w="0" w:type="dxa"/>
              <w:left w:w="70" w:type="dxa"/>
              <w:bottom w:w="0" w:type="dxa"/>
              <w:right w:w="70" w:type="dxa"/>
            </w:tcMar>
            <w:vAlign w:val="center"/>
          </w:tcPr>
          <w:p w14:paraId="4A19EFE3" w14:textId="77777777" w:rsidR="002E5940" w:rsidRPr="002E5940" w:rsidRDefault="002E5940" w:rsidP="002E5940">
            <w:pPr>
              <w:spacing w:line="360" w:lineRule="auto"/>
              <w:jc w:val="both"/>
              <w:rPr>
                <w:rFonts w:ascii="Avenir Medium" w:hAnsi="Avenir Medium"/>
                <w:b/>
                <w:bCs/>
                <w:sz w:val="24"/>
                <w:szCs w:val="24"/>
              </w:rPr>
            </w:pPr>
            <w:r w:rsidRPr="002E5940">
              <w:rPr>
                <w:rFonts w:ascii="Avenir Medium" w:hAnsi="Avenir Medium"/>
                <w:b/>
                <w:bCs/>
                <w:sz w:val="24"/>
                <w:szCs w:val="24"/>
              </w:rPr>
              <w:t>Nom</w:t>
            </w:r>
          </w:p>
        </w:tc>
        <w:tc>
          <w:tcPr>
            <w:tcW w:w="1878" w:type="dxa"/>
            <w:tcBorders>
              <w:top w:val="single" w:sz="4" w:space="0" w:color="FFFFFF"/>
              <w:bottom w:val="single" w:sz="4" w:space="0" w:color="FFFFFF"/>
              <w:right w:val="single" w:sz="4" w:space="0" w:color="FFFFFF"/>
            </w:tcBorders>
            <w:shd w:val="clear" w:color="auto" w:fill="5B9BD5"/>
            <w:tcMar>
              <w:top w:w="0" w:type="dxa"/>
              <w:left w:w="70" w:type="dxa"/>
              <w:bottom w:w="0" w:type="dxa"/>
              <w:right w:w="70" w:type="dxa"/>
            </w:tcMar>
            <w:vAlign w:val="center"/>
          </w:tcPr>
          <w:p w14:paraId="6014ACBB" w14:textId="77777777" w:rsidR="002E5940" w:rsidRPr="002E5940" w:rsidRDefault="002E5940" w:rsidP="002E5940">
            <w:pPr>
              <w:spacing w:line="360" w:lineRule="auto"/>
              <w:jc w:val="both"/>
              <w:rPr>
                <w:rFonts w:ascii="Avenir Medium" w:hAnsi="Avenir Medium"/>
                <w:b/>
                <w:bCs/>
                <w:sz w:val="24"/>
                <w:szCs w:val="24"/>
              </w:rPr>
            </w:pPr>
            <w:r w:rsidRPr="002E5940">
              <w:rPr>
                <w:rFonts w:ascii="Avenir Medium" w:hAnsi="Avenir Medium"/>
                <w:b/>
                <w:bCs/>
                <w:sz w:val="24"/>
                <w:szCs w:val="24"/>
              </w:rPr>
              <w:t>Fonction</w:t>
            </w:r>
          </w:p>
        </w:tc>
        <w:tc>
          <w:tcPr>
            <w:tcW w:w="3685" w:type="dxa"/>
            <w:tcBorders>
              <w:top w:val="single" w:sz="4" w:space="0" w:color="FFFFFF"/>
              <w:bottom w:val="single" w:sz="4" w:space="0" w:color="FFFFFF"/>
              <w:right w:val="single" w:sz="4" w:space="0" w:color="FFFFFF"/>
            </w:tcBorders>
            <w:shd w:val="clear" w:color="auto" w:fill="5B9BD5"/>
            <w:tcMar>
              <w:top w:w="0" w:type="dxa"/>
              <w:left w:w="70" w:type="dxa"/>
              <w:bottom w:w="0" w:type="dxa"/>
              <w:right w:w="70" w:type="dxa"/>
            </w:tcMar>
            <w:vAlign w:val="center"/>
          </w:tcPr>
          <w:p w14:paraId="143376E6" w14:textId="77777777" w:rsidR="002E5940" w:rsidRPr="002E5940" w:rsidRDefault="002E5940" w:rsidP="002E5940">
            <w:pPr>
              <w:spacing w:line="360" w:lineRule="auto"/>
              <w:jc w:val="both"/>
              <w:rPr>
                <w:rFonts w:ascii="Avenir Medium" w:hAnsi="Avenir Medium"/>
                <w:b/>
                <w:bCs/>
                <w:sz w:val="24"/>
                <w:szCs w:val="24"/>
              </w:rPr>
            </w:pPr>
            <w:r w:rsidRPr="002E5940">
              <w:rPr>
                <w:rFonts w:ascii="Avenir Medium" w:hAnsi="Avenir Medium"/>
                <w:b/>
                <w:bCs/>
                <w:sz w:val="24"/>
                <w:szCs w:val="24"/>
              </w:rPr>
              <w:t>Autre fonction</w:t>
            </w:r>
          </w:p>
        </w:tc>
      </w:tr>
      <w:tr w:rsidR="002E5940" w:rsidRPr="002E5940" w14:paraId="60A0765D" w14:textId="77777777" w:rsidTr="002E5940">
        <w:trPr>
          <w:trHeight w:val="6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633485C1"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1</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70FC1FDE" w14:textId="77777777" w:rsidR="002E5940" w:rsidRPr="002E5940" w:rsidRDefault="002E5940" w:rsidP="001D0516">
            <w:pPr>
              <w:spacing w:line="360" w:lineRule="auto"/>
              <w:rPr>
                <w:rFonts w:ascii="Avenir Medium" w:hAnsi="Avenir Medium"/>
                <w:sz w:val="24"/>
                <w:szCs w:val="24"/>
              </w:rPr>
            </w:pPr>
            <w:r w:rsidRPr="002E5940">
              <w:rPr>
                <w:rFonts w:ascii="Avenir Medium" w:hAnsi="Avenir Medium"/>
                <w:sz w:val="24"/>
                <w:szCs w:val="24"/>
              </w:rPr>
              <w:t>M.  MBUYI KAPINGA Alphonse</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135F70ED"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Président</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4F7BEF84"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w:t>
            </w:r>
          </w:p>
        </w:tc>
      </w:tr>
      <w:tr w:rsidR="002E5940" w:rsidRPr="002E5940" w14:paraId="050AA5FA" w14:textId="77777777" w:rsidTr="002E5940">
        <w:trPr>
          <w:trHeight w:val="9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06E9BEB5"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2</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5045CEF7" w14:textId="77777777" w:rsidR="002E5940" w:rsidRPr="002E5940" w:rsidRDefault="002E5940" w:rsidP="001D0516">
            <w:pPr>
              <w:spacing w:line="360" w:lineRule="auto"/>
              <w:rPr>
                <w:rFonts w:ascii="Avenir Medium" w:hAnsi="Avenir Medium"/>
                <w:sz w:val="24"/>
                <w:szCs w:val="24"/>
              </w:rPr>
            </w:pPr>
            <w:r w:rsidRPr="002E5940">
              <w:rPr>
                <w:rFonts w:ascii="Avenir Medium" w:hAnsi="Avenir Medium"/>
                <w:sz w:val="24"/>
                <w:szCs w:val="24"/>
              </w:rPr>
              <w:t>Mme.  EBAMBA NYALIWUNGA Gertrude </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2121AFD3"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Administratrice indépendante</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2463002E"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Membre des Comités d’Audit et Ressources Humaines et Juridique.</w:t>
            </w:r>
          </w:p>
        </w:tc>
      </w:tr>
      <w:tr w:rsidR="002E5940" w:rsidRPr="002E5940" w14:paraId="7A0E3039" w14:textId="77777777" w:rsidTr="002E5940">
        <w:trPr>
          <w:trHeight w:val="6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048E2351"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3</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5BED9671" w14:textId="77777777" w:rsidR="002E5940" w:rsidRPr="002E5940" w:rsidRDefault="002E5940" w:rsidP="001D0516">
            <w:pPr>
              <w:spacing w:line="360" w:lineRule="auto"/>
              <w:rPr>
                <w:rFonts w:ascii="Avenir Medium" w:hAnsi="Avenir Medium"/>
                <w:sz w:val="24"/>
                <w:szCs w:val="24"/>
              </w:rPr>
            </w:pPr>
            <w:r w:rsidRPr="002E5940">
              <w:rPr>
                <w:rFonts w:ascii="Avenir Medium" w:hAnsi="Avenir Medium"/>
                <w:sz w:val="24"/>
                <w:szCs w:val="24"/>
              </w:rPr>
              <w:t>Mme. KUKABU MBUZI Béatrice </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44B159D9"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Administratrice indépendante</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62D0A9C7"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 xml:space="preserve">Membre des Comités d’Ethique, conformité et gestion des risque et des Ressources Humaines et Juridique. </w:t>
            </w:r>
          </w:p>
        </w:tc>
      </w:tr>
      <w:tr w:rsidR="002E5940" w:rsidRPr="002E5940" w14:paraId="59258FDB" w14:textId="77777777" w:rsidTr="002E5940">
        <w:trPr>
          <w:trHeight w:val="6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0D5D015B"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4</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4409C345" w14:textId="77777777" w:rsidR="002E5940" w:rsidRPr="002E5940" w:rsidRDefault="002E5940" w:rsidP="001D0516">
            <w:pPr>
              <w:spacing w:line="360" w:lineRule="auto"/>
              <w:rPr>
                <w:rFonts w:ascii="Avenir Medium" w:hAnsi="Avenir Medium"/>
                <w:sz w:val="24"/>
                <w:szCs w:val="24"/>
              </w:rPr>
            </w:pPr>
            <w:r w:rsidRPr="002E5940">
              <w:rPr>
                <w:rFonts w:ascii="Avenir Medium" w:hAnsi="Avenir Medium"/>
                <w:sz w:val="24"/>
                <w:szCs w:val="24"/>
              </w:rPr>
              <w:t>M.  DIANGANI FIAUZI Joseph </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45950548"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Administrateur (indépendant)</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00F8857C"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Membre du Comité d’Audit</w:t>
            </w:r>
          </w:p>
        </w:tc>
      </w:tr>
      <w:tr w:rsidR="002E5940" w:rsidRPr="002E5940" w14:paraId="5E11B626" w14:textId="77777777" w:rsidTr="002E5940">
        <w:trPr>
          <w:trHeight w:val="6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110CAC0A"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5</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2E30B4A8" w14:textId="77777777" w:rsidR="002E5940" w:rsidRPr="002E5940" w:rsidRDefault="002E5940" w:rsidP="001D0516">
            <w:pPr>
              <w:spacing w:line="360" w:lineRule="auto"/>
              <w:rPr>
                <w:rFonts w:ascii="Avenir Medium" w:hAnsi="Avenir Medium"/>
                <w:sz w:val="24"/>
                <w:szCs w:val="24"/>
                <w:lang w:val="en-US"/>
              </w:rPr>
            </w:pPr>
            <w:r w:rsidRPr="002E5940">
              <w:rPr>
                <w:rFonts w:ascii="Avenir Medium" w:hAnsi="Avenir Medium"/>
                <w:sz w:val="24"/>
                <w:szCs w:val="24"/>
                <w:lang w:val="en-US"/>
              </w:rPr>
              <w:t>M. KAZAD' A NSWAMULAP Umberto</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1D8F4D47"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Vice-président</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1D9451C5"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 xml:space="preserve">Président du Comité des ressources humaines et juridique et membre du comité d’Ethique, conformité et gestion des risques. </w:t>
            </w:r>
          </w:p>
        </w:tc>
      </w:tr>
      <w:tr w:rsidR="002E5940" w:rsidRPr="002E5940" w14:paraId="5E01D1F1" w14:textId="77777777" w:rsidTr="002E5940">
        <w:trPr>
          <w:trHeight w:val="6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6885C9DC"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6</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6F9DF900" w14:textId="77777777" w:rsidR="002E5940" w:rsidRPr="002E5940" w:rsidRDefault="002E5940" w:rsidP="001D0516">
            <w:pPr>
              <w:spacing w:line="360" w:lineRule="auto"/>
              <w:rPr>
                <w:rFonts w:ascii="Avenir Medium" w:hAnsi="Avenir Medium"/>
                <w:sz w:val="24"/>
                <w:szCs w:val="24"/>
              </w:rPr>
            </w:pPr>
            <w:r w:rsidRPr="002E5940">
              <w:rPr>
                <w:rFonts w:ascii="Avenir Medium" w:hAnsi="Avenir Medium"/>
                <w:sz w:val="24"/>
                <w:szCs w:val="24"/>
              </w:rPr>
              <w:t>M. MULUMBA TSHIBONA Edouard</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1A666D6A"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Administrateur</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66802B16"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 xml:space="preserve">Membre du Comité des ressources humaines et juridique. </w:t>
            </w:r>
          </w:p>
        </w:tc>
      </w:tr>
      <w:tr w:rsidR="002E5940" w:rsidRPr="002E5940" w14:paraId="0D3956D4" w14:textId="77777777" w:rsidTr="002E5940">
        <w:trPr>
          <w:trHeight w:val="3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06DFFA6C"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7</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5996BBFA" w14:textId="77777777" w:rsidR="002E5940" w:rsidRPr="002E5940" w:rsidRDefault="002E5940" w:rsidP="001D0516">
            <w:pPr>
              <w:spacing w:line="360" w:lineRule="auto"/>
              <w:rPr>
                <w:rFonts w:ascii="Avenir Medium" w:hAnsi="Avenir Medium"/>
                <w:sz w:val="24"/>
                <w:szCs w:val="24"/>
              </w:rPr>
            </w:pPr>
            <w:r w:rsidRPr="002E5940">
              <w:rPr>
                <w:rFonts w:ascii="Avenir Medium" w:hAnsi="Avenir Medium"/>
                <w:sz w:val="24"/>
                <w:szCs w:val="24"/>
              </w:rPr>
              <w:t>M. NDEKANI Philippe</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06B64F40"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Administrateur</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1B0AED2B"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Président du Comité d’Audit</w:t>
            </w:r>
          </w:p>
        </w:tc>
      </w:tr>
      <w:tr w:rsidR="002E5940" w:rsidRPr="002E5940" w14:paraId="4230B59F" w14:textId="77777777" w:rsidTr="002E5940">
        <w:trPr>
          <w:trHeight w:val="600"/>
        </w:trPr>
        <w:tc>
          <w:tcPr>
            <w:tcW w:w="441"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6BC4AC13"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8</w:t>
            </w:r>
          </w:p>
        </w:tc>
        <w:tc>
          <w:tcPr>
            <w:tcW w:w="3205" w:type="dxa"/>
            <w:tcBorders>
              <w:left w:val="single" w:sz="4" w:space="0" w:color="FFFFFF"/>
              <w:bottom w:val="single" w:sz="4" w:space="0" w:color="FFFFFF"/>
              <w:right w:val="single" w:sz="4" w:space="0" w:color="FFFFFF"/>
            </w:tcBorders>
            <w:shd w:val="clear" w:color="auto" w:fill="203764"/>
            <w:tcMar>
              <w:top w:w="0" w:type="dxa"/>
              <w:left w:w="70" w:type="dxa"/>
              <w:bottom w:w="0" w:type="dxa"/>
              <w:right w:w="70" w:type="dxa"/>
            </w:tcMar>
            <w:vAlign w:val="center"/>
          </w:tcPr>
          <w:p w14:paraId="730A436B" w14:textId="77777777" w:rsidR="002E5940" w:rsidRPr="002E5940" w:rsidRDefault="002E5940" w:rsidP="001D0516">
            <w:pPr>
              <w:spacing w:line="360" w:lineRule="auto"/>
              <w:rPr>
                <w:rFonts w:ascii="Avenir Medium" w:hAnsi="Avenir Medium"/>
                <w:sz w:val="24"/>
                <w:szCs w:val="24"/>
                <w:lang w:val="en-US"/>
              </w:rPr>
            </w:pPr>
            <w:r w:rsidRPr="002E5940">
              <w:rPr>
                <w:rFonts w:ascii="Avenir Medium" w:hAnsi="Avenir Medium"/>
                <w:sz w:val="24"/>
                <w:szCs w:val="24"/>
                <w:lang w:val="en-US"/>
              </w:rPr>
              <w:t>M. MUKADI KAPINGA NTUMBA Biby</w:t>
            </w:r>
          </w:p>
        </w:tc>
        <w:tc>
          <w:tcPr>
            <w:tcW w:w="1878"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6BC95D13"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Administrateur</w:t>
            </w:r>
          </w:p>
          <w:p w14:paraId="27048FD3"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(Secrétaire)</w:t>
            </w:r>
          </w:p>
        </w:tc>
        <w:tc>
          <w:tcPr>
            <w:tcW w:w="3685" w:type="dxa"/>
            <w:tcBorders>
              <w:bottom w:val="single" w:sz="4" w:space="0" w:color="FFFFFF"/>
              <w:right w:val="single" w:sz="4" w:space="0" w:color="FFFFFF"/>
            </w:tcBorders>
            <w:shd w:val="clear" w:color="auto" w:fill="203764"/>
            <w:tcMar>
              <w:top w:w="0" w:type="dxa"/>
              <w:left w:w="70" w:type="dxa"/>
              <w:bottom w:w="0" w:type="dxa"/>
              <w:right w:w="70" w:type="dxa"/>
            </w:tcMar>
            <w:vAlign w:val="center"/>
          </w:tcPr>
          <w:p w14:paraId="750E571C" w14:textId="77777777" w:rsidR="002E5940" w:rsidRPr="002E5940" w:rsidRDefault="002E5940" w:rsidP="002E5940">
            <w:pPr>
              <w:spacing w:line="360" w:lineRule="auto"/>
              <w:jc w:val="both"/>
              <w:rPr>
                <w:rFonts w:ascii="Avenir Medium" w:hAnsi="Avenir Medium"/>
                <w:sz w:val="24"/>
                <w:szCs w:val="24"/>
              </w:rPr>
            </w:pPr>
            <w:r w:rsidRPr="002E5940">
              <w:rPr>
                <w:rFonts w:ascii="Avenir Medium" w:hAnsi="Avenir Medium"/>
                <w:sz w:val="24"/>
                <w:szCs w:val="24"/>
              </w:rPr>
              <w:t>Président du Comité d’Ethique, conformité et de gestion des risques ainsi que membre du comité d’Audit</w:t>
            </w:r>
          </w:p>
        </w:tc>
      </w:tr>
    </w:tbl>
    <w:p w14:paraId="2456CABC" w14:textId="77777777" w:rsidR="00BB5781" w:rsidRDefault="00D60684" w:rsidP="00CC0A3F">
      <w:pPr>
        <w:spacing w:line="360" w:lineRule="auto"/>
        <w:jc w:val="both"/>
        <w:rPr>
          <w:rFonts w:ascii="Avenir Medium" w:hAnsi="Avenir Medium"/>
          <w:sz w:val="24"/>
          <w:szCs w:val="24"/>
        </w:rPr>
      </w:pPr>
      <w:r>
        <w:rPr>
          <w:rFonts w:ascii="Avenir Medium" w:hAnsi="Avenir Medium"/>
          <w:sz w:val="24"/>
          <w:szCs w:val="24"/>
        </w:rPr>
        <w:t xml:space="preserve">    </w:t>
      </w:r>
    </w:p>
    <w:p w14:paraId="30AC4B71" w14:textId="77777777" w:rsidR="00D60684" w:rsidRPr="002709EA" w:rsidRDefault="00EF0DC0" w:rsidP="00302C7B">
      <w:pPr>
        <w:pStyle w:val="Paragraphedeliste"/>
        <w:numPr>
          <w:ilvl w:val="0"/>
          <w:numId w:val="15"/>
        </w:numPr>
        <w:spacing w:line="360" w:lineRule="auto"/>
        <w:jc w:val="both"/>
        <w:rPr>
          <w:rFonts w:ascii="Avenir" w:hAnsi="Avenir"/>
          <w:sz w:val="24"/>
          <w:szCs w:val="24"/>
        </w:rPr>
      </w:pPr>
      <w:r w:rsidRPr="002709EA">
        <w:rPr>
          <w:rFonts w:ascii="Avenir" w:hAnsi="Avenir"/>
          <w:b/>
          <w:sz w:val="24"/>
          <w:szCs w:val="24"/>
        </w:rPr>
        <w:t xml:space="preserve">B.1. </w:t>
      </w:r>
      <w:r w:rsidR="00BB5781" w:rsidRPr="002709EA">
        <w:rPr>
          <w:rFonts w:ascii="Avenir" w:hAnsi="Avenir"/>
          <w:b/>
          <w:sz w:val="24"/>
          <w:szCs w:val="24"/>
        </w:rPr>
        <w:t>Organisation et</w:t>
      </w:r>
      <w:r w:rsidR="00BB5781" w:rsidRPr="002709EA">
        <w:rPr>
          <w:rFonts w:ascii="Avenir" w:hAnsi="Avenir"/>
          <w:sz w:val="24"/>
          <w:szCs w:val="24"/>
        </w:rPr>
        <w:t xml:space="preserve"> </w:t>
      </w:r>
      <w:r w:rsidR="00D60684" w:rsidRPr="002709EA">
        <w:rPr>
          <w:rFonts w:ascii="Avenir" w:hAnsi="Avenir"/>
          <w:b/>
          <w:sz w:val="24"/>
          <w:szCs w:val="24"/>
        </w:rPr>
        <w:t>Fonctionnement du conseil d’Administration</w:t>
      </w:r>
    </w:p>
    <w:p w14:paraId="5CD6E9EB" w14:textId="7F5A3CF1" w:rsidR="00D60684" w:rsidRPr="00B574DC" w:rsidRDefault="00D60684" w:rsidP="00CC0A3F">
      <w:pPr>
        <w:spacing w:line="360" w:lineRule="auto"/>
        <w:jc w:val="both"/>
        <w:rPr>
          <w:rFonts w:ascii="Avenir" w:hAnsi="Avenir"/>
          <w:sz w:val="24"/>
          <w:szCs w:val="24"/>
        </w:rPr>
      </w:pPr>
      <w:r w:rsidRPr="00B574DC">
        <w:rPr>
          <w:rFonts w:ascii="Avenir" w:hAnsi="Avenir"/>
          <w:sz w:val="24"/>
          <w:szCs w:val="24"/>
        </w:rPr>
        <w:t xml:space="preserve">Le fonctionnement du conseil est régi par les statuts sociaux de </w:t>
      </w:r>
      <w:r w:rsidR="002E5940">
        <w:rPr>
          <w:rFonts w:ascii="Avenir" w:hAnsi="Avenir"/>
          <w:sz w:val="24"/>
          <w:szCs w:val="24"/>
        </w:rPr>
        <w:t>la société</w:t>
      </w:r>
      <w:r w:rsidRPr="00B574DC">
        <w:rPr>
          <w:rFonts w:ascii="Avenir" w:hAnsi="Avenir"/>
          <w:sz w:val="24"/>
          <w:szCs w:val="24"/>
        </w:rPr>
        <w:t xml:space="preserve"> ainsi que par sa charte. </w:t>
      </w:r>
      <w:r w:rsidR="00AC1372" w:rsidRPr="00B574DC">
        <w:rPr>
          <w:rFonts w:ascii="Avenir" w:hAnsi="Avenir"/>
          <w:sz w:val="24"/>
          <w:szCs w:val="24"/>
        </w:rPr>
        <w:t xml:space="preserve">Le Conseil d’Administration se réunit sur convocation de son Président, aussi souvent que l’intérêt de la société l’exige et au moins 1 (une) fois par trimestre soit au siège social soit </w:t>
      </w:r>
      <w:r w:rsidR="00AC1372" w:rsidRPr="00B574DC">
        <w:rPr>
          <w:rFonts w:ascii="Avenir" w:hAnsi="Avenir"/>
          <w:sz w:val="24"/>
          <w:szCs w:val="24"/>
        </w:rPr>
        <w:lastRenderedPageBreak/>
        <w:t>en tout autre lieu indiqué dans la convocation.</w:t>
      </w:r>
      <w:r w:rsidR="00A76899" w:rsidRPr="00B574DC">
        <w:rPr>
          <w:rFonts w:ascii="Avenir" w:hAnsi="Avenir"/>
          <w:sz w:val="24"/>
          <w:szCs w:val="24"/>
        </w:rPr>
        <w:t xml:space="preserve"> Sauf urgence dûment justifiée, le délai de convocation du Conseil d’Administration est de 15 (quinze) jours</w:t>
      </w:r>
    </w:p>
    <w:p w14:paraId="3BD8BB3B" w14:textId="77777777" w:rsidR="00A76899" w:rsidRPr="00B574DC" w:rsidRDefault="00A76899" w:rsidP="00A76899">
      <w:pPr>
        <w:tabs>
          <w:tab w:val="left" w:pos="-4253"/>
        </w:tabs>
        <w:jc w:val="both"/>
        <w:rPr>
          <w:rFonts w:ascii="Avenir" w:hAnsi="Avenir"/>
          <w:sz w:val="24"/>
          <w:szCs w:val="24"/>
        </w:rPr>
      </w:pPr>
      <w:r w:rsidRPr="00B574DC">
        <w:rPr>
          <w:rFonts w:ascii="Avenir" w:hAnsi="Avenir"/>
          <w:sz w:val="24"/>
          <w:szCs w:val="24"/>
        </w:rPr>
        <w:t>Le Conseil d’Administration ne délibère valablement que si les membres sont régulièrement convoqués et que les 2/3 au moins des administrateurs sont présents ou représentés.</w:t>
      </w:r>
    </w:p>
    <w:p w14:paraId="04939EA1" w14:textId="77777777" w:rsidR="00A76899" w:rsidRPr="00B574DC" w:rsidRDefault="00A76899" w:rsidP="00A76899">
      <w:pPr>
        <w:tabs>
          <w:tab w:val="left" w:pos="-4253"/>
        </w:tabs>
        <w:jc w:val="both"/>
        <w:rPr>
          <w:rFonts w:ascii="Avenir" w:hAnsi="Avenir"/>
          <w:sz w:val="24"/>
          <w:szCs w:val="24"/>
        </w:rPr>
      </w:pPr>
      <w:r w:rsidRPr="00B574DC">
        <w:rPr>
          <w:rFonts w:ascii="Avenir" w:hAnsi="Avenir"/>
          <w:sz w:val="24"/>
          <w:szCs w:val="24"/>
        </w:rPr>
        <w:t>Les décisions du Conseil d’Administration sont prises à la majorité simple des voix des membres présents et/ou représentés.</w:t>
      </w:r>
    </w:p>
    <w:p w14:paraId="2E3931F3" w14:textId="77777777" w:rsidR="00AC1372" w:rsidRPr="00740BAA" w:rsidRDefault="00AC1372" w:rsidP="00450039">
      <w:pPr>
        <w:spacing w:line="360" w:lineRule="auto"/>
        <w:jc w:val="both"/>
        <w:rPr>
          <w:rFonts w:ascii="Avenir" w:hAnsi="Avenir"/>
          <w:sz w:val="24"/>
          <w:szCs w:val="24"/>
        </w:rPr>
      </w:pPr>
      <w:r w:rsidRPr="00B574DC">
        <w:rPr>
          <w:rFonts w:ascii="Avenir" w:hAnsi="Avenir"/>
          <w:sz w:val="24"/>
          <w:szCs w:val="24"/>
        </w:rPr>
        <w:t xml:space="preserve">Dans l’accomplissement de sa mission de contrôle et d’administration de la société, le Conseil d’Administration est assisté </w:t>
      </w:r>
      <w:r w:rsidR="00A76899" w:rsidRPr="00B574DC">
        <w:rPr>
          <w:rFonts w:ascii="Avenir" w:hAnsi="Avenir"/>
          <w:sz w:val="24"/>
          <w:szCs w:val="24"/>
        </w:rPr>
        <w:t xml:space="preserve">en son sein </w:t>
      </w:r>
      <w:r w:rsidRPr="00B574DC">
        <w:rPr>
          <w:rFonts w:ascii="Avenir" w:hAnsi="Avenir"/>
          <w:sz w:val="24"/>
          <w:szCs w:val="24"/>
        </w:rPr>
        <w:t>des comités te</w:t>
      </w:r>
      <w:r w:rsidR="00450039">
        <w:rPr>
          <w:rFonts w:ascii="Avenir" w:hAnsi="Avenir"/>
          <w:sz w:val="24"/>
          <w:szCs w:val="24"/>
        </w:rPr>
        <w:t>chniques et spécialisés</w:t>
      </w:r>
      <w:r w:rsidRPr="00B574DC">
        <w:rPr>
          <w:rFonts w:ascii="Avenir" w:hAnsi="Avenir"/>
          <w:sz w:val="24"/>
          <w:szCs w:val="24"/>
        </w:rPr>
        <w:t> </w:t>
      </w:r>
      <w:r w:rsidR="00450039">
        <w:rPr>
          <w:rFonts w:ascii="Avenir" w:hAnsi="Avenir"/>
          <w:sz w:val="24"/>
          <w:szCs w:val="24"/>
        </w:rPr>
        <w:t>dont celui d’Ethique et Conformité et Risques tous</w:t>
      </w:r>
      <w:r w:rsidR="00A76899" w:rsidRPr="00B574DC">
        <w:rPr>
          <w:rFonts w:ascii="Avenir" w:hAnsi="Avenir"/>
          <w:sz w:val="24"/>
          <w:szCs w:val="24"/>
        </w:rPr>
        <w:t xml:space="preserve"> fusionnés sur approbation de la Banque Centrale</w:t>
      </w:r>
      <w:r w:rsidR="00450039">
        <w:rPr>
          <w:rFonts w:ascii="Avenir" w:hAnsi="Avenir"/>
          <w:sz w:val="24"/>
          <w:szCs w:val="24"/>
        </w:rPr>
        <w:t xml:space="preserve"> ; le Comité d’Audit ; ainsi que celui </w:t>
      </w:r>
      <w:r w:rsidRPr="00740BAA">
        <w:rPr>
          <w:rFonts w:ascii="Avenir" w:hAnsi="Avenir"/>
          <w:sz w:val="24"/>
          <w:szCs w:val="24"/>
        </w:rPr>
        <w:t>des Ressources Humaines et des Questions Juridiques</w:t>
      </w:r>
      <w:r w:rsidR="00740BAA">
        <w:rPr>
          <w:rFonts w:ascii="Avenir" w:hAnsi="Avenir"/>
          <w:sz w:val="24"/>
          <w:szCs w:val="24"/>
        </w:rPr>
        <w:t>.</w:t>
      </w:r>
      <w:r w:rsidRPr="00740BAA">
        <w:rPr>
          <w:rFonts w:ascii="Avenir" w:hAnsi="Avenir"/>
          <w:sz w:val="24"/>
          <w:szCs w:val="24"/>
        </w:rPr>
        <w:t> </w:t>
      </w:r>
    </w:p>
    <w:p w14:paraId="633DF83D" w14:textId="77777777" w:rsidR="00A76899" w:rsidRPr="00B574DC" w:rsidRDefault="00A76899" w:rsidP="00A76899">
      <w:pPr>
        <w:tabs>
          <w:tab w:val="left" w:pos="-4253"/>
        </w:tabs>
        <w:spacing w:after="200" w:line="276" w:lineRule="auto"/>
        <w:jc w:val="both"/>
        <w:rPr>
          <w:rFonts w:ascii="Avenir" w:hAnsi="Avenir"/>
          <w:sz w:val="24"/>
          <w:szCs w:val="24"/>
        </w:rPr>
      </w:pPr>
      <w:r w:rsidRPr="00B574DC">
        <w:rPr>
          <w:rFonts w:ascii="Avenir" w:hAnsi="Avenir"/>
          <w:sz w:val="24"/>
          <w:szCs w:val="24"/>
        </w:rPr>
        <w:t>Ces comités se réunissent trimestriellement suivant un calendrier approuvé et exceptionnellement suivant l’urgence. Ils soumettent leurs rapports au Conseil d’Administration.</w:t>
      </w:r>
    </w:p>
    <w:p w14:paraId="5B692881" w14:textId="77777777" w:rsidR="00A76899" w:rsidRPr="002709EA" w:rsidRDefault="00A76899" w:rsidP="00302C7B">
      <w:pPr>
        <w:pStyle w:val="Paragraphedeliste"/>
        <w:numPr>
          <w:ilvl w:val="0"/>
          <w:numId w:val="16"/>
        </w:numPr>
        <w:tabs>
          <w:tab w:val="left" w:pos="-4253"/>
        </w:tabs>
        <w:spacing w:after="200" w:line="276" w:lineRule="auto"/>
        <w:jc w:val="both"/>
        <w:rPr>
          <w:rFonts w:ascii="Avenir" w:hAnsi="Avenir"/>
          <w:b/>
          <w:sz w:val="24"/>
          <w:szCs w:val="24"/>
        </w:rPr>
      </w:pPr>
      <w:r w:rsidRPr="002709EA">
        <w:rPr>
          <w:rFonts w:ascii="Avenir" w:hAnsi="Avenir"/>
          <w:b/>
          <w:sz w:val="24"/>
          <w:szCs w:val="24"/>
        </w:rPr>
        <w:t xml:space="preserve">Le Comité d’Audit </w:t>
      </w:r>
    </w:p>
    <w:p w14:paraId="6C43CFBA" w14:textId="77777777" w:rsidR="00BB5781" w:rsidRPr="00B574DC" w:rsidRDefault="00A76899" w:rsidP="00A76899">
      <w:pPr>
        <w:tabs>
          <w:tab w:val="left" w:pos="-4253"/>
        </w:tabs>
        <w:spacing w:after="200" w:line="276" w:lineRule="auto"/>
        <w:jc w:val="both"/>
        <w:rPr>
          <w:rFonts w:ascii="Avenir" w:hAnsi="Avenir"/>
          <w:sz w:val="24"/>
          <w:szCs w:val="24"/>
        </w:rPr>
      </w:pPr>
      <w:r w:rsidRPr="00B574DC">
        <w:rPr>
          <w:rFonts w:ascii="Avenir" w:hAnsi="Avenir"/>
          <w:sz w:val="24"/>
          <w:szCs w:val="24"/>
        </w:rPr>
        <w:t xml:space="preserve">Le comité aide le Conseil d’Administration à s'acquitter de sa responsabilité de surveillance en ce qui concerne : </w:t>
      </w:r>
    </w:p>
    <w:p w14:paraId="0084FDDF" w14:textId="73D403E6" w:rsidR="00BB5781" w:rsidRPr="00B574DC" w:rsidRDefault="00A76899" w:rsidP="00A76899">
      <w:pPr>
        <w:tabs>
          <w:tab w:val="left" w:pos="-4253"/>
        </w:tabs>
        <w:spacing w:after="200" w:line="276" w:lineRule="auto"/>
        <w:jc w:val="both"/>
        <w:rPr>
          <w:rFonts w:ascii="Avenir" w:hAnsi="Avenir"/>
          <w:sz w:val="24"/>
          <w:szCs w:val="24"/>
        </w:rPr>
      </w:pPr>
      <w:r w:rsidRPr="00B574DC">
        <w:rPr>
          <w:rFonts w:ascii="Avenir" w:hAnsi="Avenir"/>
          <w:sz w:val="24"/>
          <w:szCs w:val="24"/>
        </w:rPr>
        <w:t>− L'intégrité des états financiers de l</w:t>
      </w:r>
      <w:r w:rsidR="00B25CB8">
        <w:rPr>
          <w:rFonts w:ascii="Avenir" w:hAnsi="Avenir"/>
          <w:sz w:val="24"/>
          <w:szCs w:val="24"/>
        </w:rPr>
        <w:t>a société</w:t>
      </w:r>
      <w:r w:rsidRPr="00B574DC">
        <w:rPr>
          <w:rFonts w:ascii="Avenir" w:hAnsi="Avenir"/>
          <w:sz w:val="24"/>
          <w:szCs w:val="24"/>
        </w:rPr>
        <w:t xml:space="preserve"> et le processus d'information financière ;</w:t>
      </w:r>
    </w:p>
    <w:p w14:paraId="090C0BB0" w14:textId="18253AAE" w:rsidR="00BB5781" w:rsidRPr="00B574DC" w:rsidRDefault="00A76899" w:rsidP="00A76899">
      <w:pPr>
        <w:tabs>
          <w:tab w:val="left" w:pos="-4253"/>
        </w:tabs>
        <w:spacing w:after="200" w:line="276" w:lineRule="auto"/>
        <w:jc w:val="both"/>
        <w:rPr>
          <w:rFonts w:ascii="Avenir" w:hAnsi="Avenir"/>
          <w:sz w:val="24"/>
          <w:szCs w:val="24"/>
        </w:rPr>
      </w:pPr>
      <w:r w:rsidRPr="00B574DC">
        <w:rPr>
          <w:rFonts w:ascii="Avenir" w:hAnsi="Avenir"/>
          <w:sz w:val="24"/>
          <w:szCs w:val="24"/>
        </w:rPr>
        <w:t xml:space="preserve"> − L’indépendance et la performance des auditeurs internes et externes de l</w:t>
      </w:r>
      <w:r w:rsidR="00B25CB8">
        <w:rPr>
          <w:rFonts w:ascii="Avenir" w:hAnsi="Avenir"/>
          <w:sz w:val="24"/>
          <w:szCs w:val="24"/>
        </w:rPr>
        <w:t>a société</w:t>
      </w:r>
      <w:r w:rsidRPr="00B574DC">
        <w:rPr>
          <w:rFonts w:ascii="Avenir" w:hAnsi="Avenir"/>
          <w:sz w:val="24"/>
          <w:szCs w:val="24"/>
        </w:rPr>
        <w:t xml:space="preserve"> ;</w:t>
      </w:r>
    </w:p>
    <w:p w14:paraId="2E2910D8" w14:textId="557B4362" w:rsidR="00A76899" w:rsidRPr="00B574DC" w:rsidRDefault="00A76899" w:rsidP="00A76899">
      <w:pPr>
        <w:tabs>
          <w:tab w:val="left" w:pos="-4253"/>
        </w:tabs>
        <w:spacing w:after="200" w:line="276" w:lineRule="auto"/>
        <w:jc w:val="both"/>
        <w:rPr>
          <w:rFonts w:ascii="Avenir" w:hAnsi="Avenir"/>
          <w:sz w:val="24"/>
          <w:szCs w:val="24"/>
        </w:rPr>
      </w:pPr>
      <w:r w:rsidRPr="00B574DC">
        <w:rPr>
          <w:rFonts w:ascii="Avenir" w:hAnsi="Avenir"/>
          <w:sz w:val="24"/>
          <w:szCs w:val="24"/>
        </w:rPr>
        <w:t xml:space="preserve"> − Le système de contrôle interne et le mécanisme de réception des plaintes concernant les procédures comptables et d'exploitation d</w:t>
      </w:r>
      <w:r w:rsidR="00B25CB8">
        <w:rPr>
          <w:rFonts w:ascii="Avenir" w:hAnsi="Avenir"/>
          <w:sz w:val="24"/>
          <w:szCs w:val="24"/>
        </w:rPr>
        <w:t>e la société</w:t>
      </w:r>
      <w:r w:rsidRPr="00B574DC">
        <w:rPr>
          <w:rFonts w:ascii="Avenir" w:hAnsi="Avenir"/>
          <w:sz w:val="24"/>
          <w:szCs w:val="24"/>
        </w:rPr>
        <w:t>.</w:t>
      </w:r>
    </w:p>
    <w:p w14:paraId="7877EC65" w14:textId="77777777" w:rsidR="00BB5781" w:rsidRPr="002709EA" w:rsidRDefault="00BB5781" w:rsidP="00302C7B">
      <w:pPr>
        <w:pStyle w:val="Paragraphedeliste"/>
        <w:numPr>
          <w:ilvl w:val="0"/>
          <w:numId w:val="16"/>
        </w:numPr>
        <w:tabs>
          <w:tab w:val="left" w:pos="-4253"/>
        </w:tabs>
        <w:spacing w:after="200" w:line="276" w:lineRule="auto"/>
        <w:jc w:val="both"/>
        <w:rPr>
          <w:rFonts w:ascii="Avenir" w:hAnsi="Avenir"/>
          <w:b/>
          <w:sz w:val="24"/>
          <w:szCs w:val="24"/>
        </w:rPr>
      </w:pPr>
      <w:r w:rsidRPr="002709EA">
        <w:rPr>
          <w:rFonts w:ascii="Avenir" w:hAnsi="Avenir"/>
          <w:b/>
          <w:sz w:val="24"/>
          <w:szCs w:val="24"/>
        </w:rPr>
        <w:t>Comité d’Ethique et Conformité et Risques</w:t>
      </w:r>
    </w:p>
    <w:p w14:paraId="2BB4D08C" w14:textId="6BF67BA2" w:rsidR="00BB5781" w:rsidRPr="00B574DC" w:rsidRDefault="00450039" w:rsidP="00A76899">
      <w:pPr>
        <w:tabs>
          <w:tab w:val="left" w:pos="-4253"/>
        </w:tabs>
        <w:spacing w:after="200" w:line="276" w:lineRule="auto"/>
        <w:jc w:val="both"/>
        <w:rPr>
          <w:rFonts w:ascii="Avenir" w:hAnsi="Avenir"/>
          <w:sz w:val="24"/>
          <w:szCs w:val="24"/>
        </w:rPr>
      </w:pPr>
      <w:r>
        <w:rPr>
          <w:rFonts w:ascii="Avenir" w:hAnsi="Avenir"/>
          <w:sz w:val="24"/>
          <w:szCs w:val="24"/>
        </w:rPr>
        <w:t>C</w:t>
      </w:r>
      <w:r w:rsidR="00BB5781" w:rsidRPr="00B574DC">
        <w:rPr>
          <w:rFonts w:ascii="Avenir" w:hAnsi="Avenir"/>
          <w:sz w:val="24"/>
          <w:szCs w:val="24"/>
        </w:rPr>
        <w:t xml:space="preserve">e Comité aide le Conseil d’Administration à s'acquitter de sa responsabilité de surveillance en ce qui concerne l'établissement de politiques, de normes et de lignes directrices pour la gestion de l’éthique et la conformité aux exigences juridiques, </w:t>
      </w:r>
      <w:r w:rsidR="002C0674" w:rsidRPr="00B574DC">
        <w:rPr>
          <w:rFonts w:ascii="Avenir" w:hAnsi="Avenir"/>
          <w:sz w:val="24"/>
          <w:szCs w:val="24"/>
        </w:rPr>
        <w:t>légales et</w:t>
      </w:r>
      <w:r>
        <w:rPr>
          <w:rFonts w:ascii="Avenir" w:hAnsi="Avenir"/>
          <w:sz w:val="24"/>
          <w:szCs w:val="24"/>
        </w:rPr>
        <w:t xml:space="preserve"> réglementaires de l</w:t>
      </w:r>
      <w:r w:rsidR="00B25CB8">
        <w:rPr>
          <w:rFonts w:ascii="Avenir" w:hAnsi="Avenir"/>
          <w:sz w:val="24"/>
          <w:szCs w:val="24"/>
        </w:rPr>
        <w:t>a société</w:t>
      </w:r>
      <w:r w:rsidR="00BB5781" w:rsidRPr="00B574DC">
        <w:rPr>
          <w:rFonts w:ascii="Avenir" w:hAnsi="Avenir"/>
          <w:sz w:val="24"/>
          <w:szCs w:val="24"/>
        </w:rPr>
        <w:t>. A cet effet, le Comité est chargé de surveiller la mise en œuvre du dispositif de la fonction de conformité dans des conditions appropriées et de la mise en œ</w:t>
      </w:r>
      <w:r>
        <w:rPr>
          <w:rFonts w:ascii="Avenir" w:hAnsi="Avenir"/>
          <w:sz w:val="24"/>
          <w:szCs w:val="24"/>
        </w:rPr>
        <w:t>uvre des opérations de l</w:t>
      </w:r>
      <w:r w:rsidR="00B25CB8">
        <w:rPr>
          <w:rFonts w:ascii="Avenir" w:hAnsi="Avenir"/>
          <w:sz w:val="24"/>
          <w:szCs w:val="24"/>
        </w:rPr>
        <w:t>a société</w:t>
      </w:r>
      <w:r w:rsidR="00BB5781" w:rsidRPr="00B574DC">
        <w:rPr>
          <w:rFonts w:ascii="Avenir" w:hAnsi="Avenir"/>
          <w:sz w:val="24"/>
          <w:szCs w:val="24"/>
        </w:rPr>
        <w:t xml:space="preserve"> au regard des dispositions légales et réglementaires en vigueur.</w:t>
      </w:r>
    </w:p>
    <w:p w14:paraId="52B151AA" w14:textId="062CE195" w:rsidR="006C082E" w:rsidRDefault="00BB5781" w:rsidP="00394108">
      <w:pPr>
        <w:tabs>
          <w:tab w:val="left" w:pos="-4253"/>
        </w:tabs>
        <w:spacing w:after="200" w:line="276" w:lineRule="auto"/>
        <w:jc w:val="both"/>
        <w:rPr>
          <w:rFonts w:ascii="Avenir" w:hAnsi="Avenir"/>
          <w:sz w:val="24"/>
          <w:szCs w:val="24"/>
        </w:rPr>
      </w:pPr>
      <w:r w:rsidRPr="00B574DC">
        <w:rPr>
          <w:rFonts w:ascii="Avenir" w:hAnsi="Avenir"/>
          <w:sz w:val="24"/>
          <w:szCs w:val="24"/>
        </w:rPr>
        <w:t xml:space="preserve">Alors pour </w:t>
      </w:r>
      <w:r w:rsidR="000D3535" w:rsidRPr="00B574DC">
        <w:rPr>
          <w:rFonts w:ascii="Avenir" w:hAnsi="Avenir"/>
          <w:sz w:val="24"/>
          <w:szCs w:val="24"/>
        </w:rPr>
        <w:t>cela</w:t>
      </w:r>
      <w:r w:rsidRPr="00B574DC">
        <w:rPr>
          <w:rFonts w:ascii="Avenir" w:hAnsi="Avenir"/>
          <w:sz w:val="24"/>
          <w:szCs w:val="24"/>
        </w:rPr>
        <w:t>, le Comité est chargé d’examiner les stratégies de prise de risque afférentes à l’ensemble des activités et à toutes les natures de</w:t>
      </w:r>
      <w:r w:rsidR="00394108" w:rsidRPr="00B574DC">
        <w:rPr>
          <w:rFonts w:ascii="Avenir" w:hAnsi="Avenir"/>
          <w:sz w:val="24"/>
          <w:szCs w:val="24"/>
        </w:rPr>
        <w:t>s</w:t>
      </w:r>
      <w:r w:rsidRPr="00B574DC">
        <w:rPr>
          <w:rFonts w:ascii="Avenir" w:hAnsi="Avenir"/>
          <w:sz w:val="24"/>
          <w:szCs w:val="24"/>
        </w:rPr>
        <w:t xml:space="preserve"> risque</w:t>
      </w:r>
      <w:r w:rsidR="00394108" w:rsidRPr="00B574DC">
        <w:rPr>
          <w:rFonts w:ascii="Avenir" w:hAnsi="Avenir"/>
          <w:sz w:val="24"/>
          <w:szCs w:val="24"/>
        </w:rPr>
        <w:t>s</w:t>
      </w:r>
      <w:r w:rsidRPr="00B574DC">
        <w:rPr>
          <w:rFonts w:ascii="Avenir" w:hAnsi="Avenir"/>
          <w:sz w:val="24"/>
          <w:szCs w:val="24"/>
        </w:rPr>
        <w:t xml:space="preserve">, de proposer des politiques d’appétence pour le risque approprié au regard de la tolérance au risque de </w:t>
      </w:r>
      <w:r w:rsidR="00B25CB8">
        <w:rPr>
          <w:rFonts w:ascii="Avenir" w:hAnsi="Avenir"/>
          <w:sz w:val="24"/>
          <w:szCs w:val="24"/>
        </w:rPr>
        <w:t>la société</w:t>
      </w:r>
      <w:r w:rsidR="00394108" w:rsidRPr="00B574DC">
        <w:rPr>
          <w:rFonts w:ascii="Avenir" w:hAnsi="Avenir"/>
          <w:sz w:val="24"/>
          <w:szCs w:val="24"/>
        </w:rPr>
        <w:t xml:space="preserve"> </w:t>
      </w:r>
      <w:r w:rsidRPr="00B574DC">
        <w:rPr>
          <w:rFonts w:ascii="Avenir" w:hAnsi="Avenir"/>
          <w:sz w:val="24"/>
          <w:szCs w:val="24"/>
        </w:rPr>
        <w:t>et d’en surveiller le respect</w:t>
      </w:r>
      <w:r w:rsidR="00394108" w:rsidRPr="00B574DC">
        <w:rPr>
          <w:rFonts w:ascii="Avenir" w:hAnsi="Avenir"/>
          <w:sz w:val="24"/>
          <w:szCs w:val="24"/>
        </w:rPr>
        <w:t>.</w:t>
      </w:r>
      <w:r w:rsidR="006C082E">
        <w:rPr>
          <w:rFonts w:ascii="Avenir" w:hAnsi="Avenir"/>
          <w:sz w:val="24"/>
          <w:szCs w:val="24"/>
        </w:rPr>
        <w:t xml:space="preserve"> Il évalue aussi le dispositif de lutte contre le blanchiment de capitaux et financement du terrorisme et de la prolifération des armes de destruction massive.</w:t>
      </w:r>
    </w:p>
    <w:p w14:paraId="7796D98B" w14:textId="77777777" w:rsidR="00AC1372" w:rsidRPr="00B574DC" w:rsidRDefault="006C082E" w:rsidP="00394108">
      <w:pPr>
        <w:tabs>
          <w:tab w:val="left" w:pos="-4253"/>
        </w:tabs>
        <w:spacing w:after="200" w:line="276" w:lineRule="auto"/>
        <w:jc w:val="both"/>
        <w:rPr>
          <w:rFonts w:ascii="Avenir" w:hAnsi="Avenir"/>
          <w:sz w:val="24"/>
          <w:szCs w:val="24"/>
        </w:rPr>
      </w:pPr>
      <w:r>
        <w:rPr>
          <w:rFonts w:ascii="Avenir" w:hAnsi="Avenir"/>
          <w:sz w:val="24"/>
          <w:szCs w:val="24"/>
        </w:rPr>
        <w:lastRenderedPageBreak/>
        <w:t xml:space="preserve"> </w:t>
      </w:r>
    </w:p>
    <w:p w14:paraId="7124B430" w14:textId="77777777" w:rsidR="00394108" w:rsidRPr="00740BAA" w:rsidRDefault="00394108" w:rsidP="00302C7B">
      <w:pPr>
        <w:pStyle w:val="Paragraphedeliste"/>
        <w:numPr>
          <w:ilvl w:val="0"/>
          <w:numId w:val="16"/>
        </w:numPr>
        <w:tabs>
          <w:tab w:val="left" w:pos="-4253"/>
        </w:tabs>
        <w:spacing w:after="200" w:line="276" w:lineRule="auto"/>
        <w:jc w:val="both"/>
        <w:rPr>
          <w:rFonts w:ascii="Avenir" w:hAnsi="Avenir"/>
          <w:b/>
          <w:sz w:val="24"/>
          <w:szCs w:val="24"/>
        </w:rPr>
      </w:pPr>
      <w:bookmarkStart w:id="6" w:name="_Toc51064041"/>
      <w:r w:rsidRPr="00740BAA">
        <w:rPr>
          <w:rFonts w:ascii="Avenir" w:hAnsi="Avenir"/>
          <w:b/>
          <w:sz w:val="24"/>
          <w:szCs w:val="24"/>
        </w:rPr>
        <w:t>Le Comité des Ressources Humaines &amp; des Questions Juridiques</w:t>
      </w:r>
      <w:bookmarkEnd w:id="6"/>
    </w:p>
    <w:p w14:paraId="282177AC" w14:textId="77777777" w:rsidR="00160B50" w:rsidRPr="00B574DC" w:rsidRDefault="006C082E" w:rsidP="00394108">
      <w:pPr>
        <w:tabs>
          <w:tab w:val="left" w:pos="-4253"/>
        </w:tabs>
        <w:spacing w:after="200" w:line="276" w:lineRule="auto"/>
        <w:jc w:val="both"/>
        <w:rPr>
          <w:rFonts w:ascii="Avenir" w:hAnsi="Avenir"/>
          <w:sz w:val="24"/>
          <w:szCs w:val="24"/>
        </w:rPr>
      </w:pPr>
      <w:r>
        <w:rPr>
          <w:rFonts w:ascii="Avenir" w:hAnsi="Avenir"/>
          <w:sz w:val="24"/>
          <w:szCs w:val="24"/>
        </w:rPr>
        <w:t>Le travail de ce comité consiste</w:t>
      </w:r>
      <w:r w:rsidR="00160B50" w:rsidRPr="00B574DC">
        <w:rPr>
          <w:rFonts w:ascii="Avenir" w:hAnsi="Avenir"/>
          <w:sz w:val="24"/>
          <w:szCs w:val="24"/>
        </w:rPr>
        <w:t xml:space="preserve"> à revoir, présenter et formuler des recommandations au Conse</w:t>
      </w:r>
      <w:r>
        <w:rPr>
          <w:rFonts w:ascii="Avenir" w:hAnsi="Avenir"/>
          <w:sz w:val="24"/>
          <w:szCs w:val="24"/>
        </w:rPr>
        <w:t>il d’Administration à l’égard du</w:t>
      </w:r>
      <w:r w:rsidR="00160B50" w:rsidRPr="00B574DC">
        <w:rPr>
          <w:rFonts w:ascii="Avenir" w:hAnsi="Avenir"/>
          <w:sz w:val="24"/>
          <w:szCs w:val="24"/>
        </w:rPr>
        <w:t xml:space="preserve"> recrutement, du traitement, de la planification de la relève, des membres de la Direction Générale et des Cadres.</w:t>
      </w:r>
    </w:p>
    <w:p w14:paraId="26F8BA0F" w14:textId="3978D624" w:rsidR="00160B50" w:rsidRPr="00B574DC" w:rsidRDefault="00394108" w:rsidP="00394108">
      <w:pPr>
        <w:tabs>
          <w:tab w:val="left" w:pos="-4253"/>
        </w:tabs>
        <w:spacing w:after="200" w:line="276" w:lineRule="auto"/>
        <w:jc w:val="both"/>
        <w:rPr>
          <w:rFonts w:ascii="Avenir" w:hAnsi="Avenir"/>
          <w:sz w:val="24"/>
          <w:szCs w:val="24"/>
        </w:rPr>
      </w:pPr>
      <w:r w:rsidRPr="00B574DC">
        <w:rPr>
          <w:rFonts w:ascii="Avenir" w:hAnsi="Avenir"/>
          <w:sz w:val="24"/>
          <w:szCs w:val="24"/>
        </w:rPr>
        <w:t xml:space="preserve">Ce comité </w:t>
      </w:r>
      <w:r w:rsidR="00160B50" w:rsidRPr="00B574DC">
        <w:rPr>
          <w:rFonts w:ascii="Avenir" w:hAnsi="Avenir"/>
          <w:sz w:val="24"/>
          <w:szCs w:val="24"/>
        </w:rPr>
        <w:t xml:space="preserve">assiste </w:t>
      </w:r>
      <w:r w:rsidRPr="00B574DC">
        <w:rPr>
          <w:rFonts w:ascii="Avenir" w:hAnsi="Avenir"/>
          <w:sz w:val="24"/>
          <w:szCs w:val="24"/>
        </w:rPr>
        <w:t>le Conseil d’Administration sur sa responsabilité de surveillance en ce qui concerne la nomination, la rémunération, les avantages et toutes les autres questions des Ressources Humaines touchant les admin</w:t>
      </w:r>
      <w:r w:rsidR="00160B50" w:rsidRPr="00B574DC">
        <w:rPr>
          <w:rFonts w:ascii="Avenir" w:hAnsi="Avenir"/>
          <w:sz w:val="24"/>
          <w:szCs w:val="24"/>
        </w:rPr>
        <w:t xml:space="preserve">istrateurs et les employés de </w:t>
      </w:r>
      <w:r w:rsidR="00B25CB8">
        <w:rPr>
          <w:rFonts w:ascii="Avenir" w:hAnsi="Avenir"/>
          <w:sz w:val="24"/>
          <w:szCs w:val="24"/>
        </w:rPr>
        <w:t>la société</w:t>
      </w:r>
      <w:r w:rsidR="00160B50" w:rsidRPr="00B574DC">
        <w:rPr>
          <w:rFonts w:ascii="Avenir" w:hAnsi="Avenir"/>
          <w:sz w:val="24"/>
          <w:szCs w:val="24"/>
        </w:rPr>
        <w:t xml:space="preserve">. </w:t>
      </w:r>
      <w:r w:rsidRPr="00B574DC">
        <w:rPr>
          <w:rFonts w:ascii="Avenir" w:hAnsi="Avenir"/>
          <w:sz w:val="24"/>
          <w:szCs w:val="24"/>
        </w:rPr>
        <w:t>A cet effet, le Comité a la mission d’ex</w:t>
      </w:r>
      <w:r w:rsidR="00160B50" w:rsidRPr="00B574DC">
        <w:rPr>
          <w:rFonts w:ascii="Avenir" w:hAnsi="Avenir"/>
          <w:sz w:val="24"/>
          <w:szCs w:val="24"/>
        </w:rPr>
        <w:t>aminer et d’évaluer la performance</w:t>
      </w:r>
      <w:r w:rsidRPr="00B574DC">
        <w:rPr>
          <w:rFonts w:ascii="Avenir" w:hAnsi="Avenir"/>
          <w:sz w:val="24"/>
          <w:szCs w:val="24"/>
        </w:rPr>
        <w:t xml:space="preserve"> entre le rôle et les responsabilités du poste à pourvoir d’une part, et le profil de compétences, l’honorabilité et l’expérience des candidats. Précisément, le Comité aide le Conseil à déterminer un système global des rémunérations approprié </w:t>
      </w:r>
      <w:r w:rsidR="00160B50" w:rsidRPr="00B574DC">
        <w:rPr>
          <w:rFonts w:ascii="Avenir" w:hAnsi="Avenir"/>
          <w:sz w:val="24"/>
          <w:szCs w:val="24"/>
        </w:rPr>
        <w:t>au vu de la culture de l’institution</w:t>
      </w:r>
      <w:r w:rsidRPr="00B574DC">
        <w:rPr>
          <w:rFonts w:ascii="Avenir" w:hAnsi="Avenir"/>
          <w:sz w:val="24"/>
          <w:szCs w:val="24"/>
        </w:rPr>
        <w:t>, de l’appétence au risque, des activités e</w:t>
      </w:r>
      <w:r w:rsidR="00160B50" w:rsidRPr="00B574DC">
        <w:rPr>
          <w:rFonts w:ascii="Avenir" w:hAnsi="Avenir"/>
          <w:sz w:val="24"/>
          <w:szCs w:val="24"/>
        </w:rPr>
        <w:t>t de la rentabilité de l</w:t>
      </w:r>
      <w:r w:rsidR="00B25CB8">
        <w:rPr>
          <w:rFonts w:ascii="Avenir" w:hAnsi="Avenir"/>
          <w:sz w:val="24"/>
          <w:szCs w:val="24"/>
        </w:rPr>
        <w:t>a société</w:t>
      </w:r>
      <w:r w:rsidR="00160B50" w:rsidRPr="00B574DC">
        <w:rPr>
          <w:rFonts w:ascii="Avenir" w:hAnsi="Avenir"/>
          <w:sz w:val="24"/>
          <w:szCs w:val="24"/>
        </w:rPr>
        <w:t> ;</w:t>
      </w:r>
    </w:p>
    <w:p w14:paraId="2F068A3F" w14:textId="77777777" w:rsidR="00160B50" w:rsidRPr="00B574DC" w:rsidRDefault="00160B50" w:rsidP="00394108">
      <w:pPr>
        <w:tabs>
          <w:tab w:val="left" w:pos="-4253"/>
        </w:tabs>
        <w:spacing w:after="200" w:line="276" w:lineRule="auto"/>
        <w:jc w:val="both"/>
        <w:rPr>
          <w:rFonts w:ascii="Avenir" w:hAnsi="Avenir"/>
          <w:sz w:val="24"/>
          <w:szCs w:val="24"/>
        </w:rPr>
      </w:pPr>
      <w:r w:rsidRPr="00B574DC">
        <w:rPr>
          <w:rFonts w:ascii="Avenir" w:hAnsi="Avenir"/>
          <w:sz w:val="24"/>
          <w:szCs w:val="24"/>
        </w:rPr>
        <w:t>Le comité en outre assiste le conseil d’administration dans la mission de surveillance en ce qui concerne la gestion des risques juridiques, l’</w:t>
      </w:r>
      <w:proofErr w:type="spellStart"/>
      <w:r w:rsidRPr="00B574DC">
        <w:rPr>
          <w:rFonts w:ascii="Avenir" w:hAnsi="Avenir"/>
          <w:sz w:val="24"/>
          <w:szCs w:val="24"/>
        </w:rPr>
        <w:t>examination</w:t>
      </w:r>
      <w:proofErr w:type="spellEnd"/>
      <w:r w:rsidRPr="00B574DC">
        <w:rPr>
          <w:rFonts w:ascii="Avenir" w:hAnsi="Avenir"/>
          <w:sz w:val="24"/>
          <w:szCs w:val="24"/>
        </w:rPr>
        <w:t xml:space="preserve"> des partenariats juridique</w:t>
      </w:r>
      <w:r w:rsidR="006C082E">
        <w:rPr>
          <w:rFonts w:ascii="Avenir" w:hAnsi="Avenir"/>
          <w:sz w:val="24"/>
          <w:szCs w:val="24"/>
        </w:rPr>
        <w:t>s</w:t>
      </w:r>
      <w:r w:rsidRPr="00B574DC">
        <w:rPr>
          <w:rFonts w:ascii="Avenir" w:hAnsi="Avenir"/>
          <w:sz w:val="24"/>
          <w:szCs w:val="24"/>
        </w:rPr>
        <w:t xml:space="preserve"> entretenus par l’institution ainsi que les conflits en résultant.</w:t>
      </w:r>
    </w:p>
    <w:p w14:paraId="28F26097" w14:textId="5E370C8F" w:rsidR="00160B50" w:rsidRPr="00B574DC" w:rsidRDefault="006C082E" w:rsidP="00394108">
      <w:pPr>
        <w:tabs>
          <w:tab w:val="left" w:pos="-4253"/>
        </w:tabs>
        <w:spacing w:after="200" w:line="276" w:lineRule="auto"/>
        <w:jc w:val="both"/>
        <w:rPr>
          <w:rFonts w:ascii="Avenir" w:hAnsi="Avenir"/>
          <w:sz w:val="24"/>
          <w:szCs w:val="24"/>
        </w:rPr>
      </w:pPr>
      <w:r>
        <w:rPr>
          <w:rFonts w:ascii="Avenir" w:hAnsi="Avenir"/>
          <w:sz w:val="24"/>
          <w:szCs w:val="24"/>
        </w:rPr>
        <w:t>Il v</w:t>
      </w:r>
      <w:r w:rsidR="00160B50" w:rsidRPr="00B574DC">
        <w:rPr>
          <w:rFonts w:ascii="Avenir" w:hAnsi="Avenir"/>
          <w:sz w:val="24"/>
          <w:szCs w:val="24"/>
        </w:rPr>
        <w:t xml:space="preserve">eille à ce que des mécanismes de surveillance à l’égard des questions sociales, comme l’équité en matière d’emploi, le harcèlement sexuel, la discrimination ainsi que s’assurer du respect de la diversité d’agents eu égard à leur origine, au sein de </w:t>
      </w:r>
      <w:r w:rsidR="00B25CB8">
        <w:rPr>
          <w:rFonts w:ascii="Avenir" w:hAnsi="Avenir"/>
          <w:sz w:val="24"/>
          <w:szCs w:val="24"/>
        </w:rPr>
        <w:t>la société</w:t>
      </w:r>
      <w:r w:rsidR="00160B50" w:rsidRPr="00B574DC">
        <w:rPr>
          <w:rFonts w:ascii="Avenir" w:hAnsi="Avenir"/>
          <w:sz w:val="24"/>
          <w:szCs w:val="24"/>
        </w:rPr>
        <w:t>.</w:t>
      </w:r>
    </w:p>
    <w:p w14:paraId="75704231" w14:textId="496C98A7" w:rsidR="002F3635" w:rsidRPr="00B574DC" w:rsidRDefault="00160B50" w:rsidP="00394108">
      <w:pPr>
        <w:tabs>
          <w:tab w:val="left" w:pos="-4253"/>
        </w:tabs>
        <w:spacing w:after="200" w:line="276" w:lineRule="auto"/>
        <w:jc w:val="both"/>
        <w:rPr>
          <w:rFonts w:ascii="Avenir" w:hAnsi="Avenir"/>
          <w:sz w:val="24"/>
          <w:szCs w:val="24"/>
        </w:rPr>
      </w:pPr>
      <w:r w:rsidRPr="00B574DC">
        <w:rPr>
          <w:rFonts w:ascii="Avenir" w:hAnsi="Avenir"/>
          <w:sz w:val="24"/>
          <w:szCs w:val="24"/>
        </w:rPr>
        <w:t>Il</w:t>
      </w:r>
      <w:r w:rsidR="002F3635" w:rsidRPr="00B574DC">
        <w:rPr>
          <w:rFonts w:ascii="Avenir" w:hAnsi="Avenir"/>
          <w:sz w:val="24"/>
          <w:szCs w:val="24"/>
        </w:rPr>
        <w:t xml:space="preserve"> Analyse et interprè</w:t>
      </w:r>
      <w:r w:rsidRPr="00B574DC">
        <w:rPr>
          <w:rFonts w:ascii="Avenir" w:hAnsi="Avenir"/>
          <w:sz w:val="24"/>
          <w:szCs w:val="24"/>
        </w:rPr>
        <w:t>te les textes législatifs, juridiques et réglementaires régissant le cadre instituti</w:t>
      </w:r>
      <w:r w:rsidR="006C082E">
        <w:rPr>
          <w:rFonts w:ascii="Avenir" w:hAnsi="Avenir"/>
          <w:sz w:val="24"/>
          <w:szCs w:val="24"/>
        </w:rPr>
        <w:t xml:space="preserve">onnel dans lequel évolue </w:t>
      </w:r>
      <w:r w:rsidR="00B25CB8">
        <w:rPr>
          <w:rFonts w:ascii="Avenir" w:hAnsi="Avenir"/>
          <w:sz w:val="24"/>
          <w:szCs w:val="24"/>
        </w:rPr>
        <w:t>la société</w:t>
      </w:r>
    </w:p>
    <w:p w14:paraId="6EA83A9F" w14:textId="77777777" w:rsidR="003535CE" w:rsidRDefault="008C14FB" w:rsidP="00AF0D42">
      <w:pPr>
        <w:pStyle w:val="Paragraphedeliste"/>
        <w:numPr>
          <w:ilvl w:val="0"/>
          <w:numId w:val="17"/>
        </w:numPr>
        <w:tabs>
          <w:tab w:val="left" w:pos="-4253"/>
        </w:tabs>
        <w:spacing w:after="200" w:line="276" w:lineRule="auto"/>
        <w:jc w:val="both"/>
        <w:rPr>
          <w:rFonts w:ascii="Avenir" w:hAnsi="Avenir"/>
          <w:b/>
          <w:sz w:val="24"/>
          <w:szCs w:val="24"/>
        </w:rPr>
      </w:pPr>
      <w:r w:rsidRPr="003535CE">
        <w:rPr>
          <w:rFonts w:ascii="Avenir" w:hAnsi="Avenir"/>
          <w:b/>
          <w:sz w:val="24"/>
          <w:szCs w:val="24"/>
        </w:rPr>
        <w:t>B. 2</w:t>
      </w:r>
      <w:r w:rsidR="00EF0DC0" w:rsidRPr="003535CE">
        <w:rPr>
          <w:rFonts w:ascii="Avenir" w:hAnsi="Avenir"/>
          <w:b/>
          <w:sz w:val="24"/>
          <w:szCs w:val="24"/>
        </w:rPr>
        <w:t xml:space="preserve">. </w:t>
      </w:r>
      <w:r w:rsidR="002F3635" w:rsidRPr="003535CE">
        <w:rPr>
          <w:rFonts w:ascii="Avenir" w:hAnsi="Avenir"/>
          <w:b/>
          <w:sz w:val="24"/>
          <w:szCs w:val="24"/>
        </w:rPr>
        <w:t>Autres comités</w:t>
      </w:r>
    </w:p>
    <w:p w14:paraId="46DDEA76" w14:textId="77777777" w:rsidR="00AF0D42" w:rsidRPr="00AF0D42" w:rsidRDefault="00AF0D42" w:rsidP="00AF0D42">
      <w:pPr>
        <w:pStyle w:val="Paragraphedeliste"/>
        <w:tabs>
          <w:tab w:val="left" w:pos="-4253"/>
        </w:tabs>
        <w:spacing w:after="200" w:line="276" w:lineRule="auto"/>
        <w:ind w:left="420"/>
        <w:jc w:val="both"/>
        <w:rPr>
          <w:rFonts w:ascii="Avenir" w:hAnsi="Avenir"/>
          <w:b/>
          <w:sz w:val="24"/>
          <w:szCs w:val="24"/>
        </w:rPr>
      </w:pPr>
    </w:p>
    <w:p w14:paraId="4A787EB8" w14:textId="77777777" w:rsidR="002F3635" w:rsidRPr="00B574DC" w:rsidRDefault="002F3635" w:rsidP="00302C7B">
      <w:pPr>
        <w:pStyle w:val="Paragraphedeliste"/>
        <w:numPr>
          <w:ilvl w:val="0"/>
          <w:numId w:val="6"/>
        </w:numPr>
        <w:tabs>
          <w:tab w:val="left" w:pos="-4253"/>
        </w:tabs>
        <w:spacing w:after="200" w:line="276" w:lineRule="auto"/>
        <w:jc w:val="both"/>
        <w:rPr>
          <w:rFonts w:ascii="Avenir" w:hAnsi="Avenir"/>
          <w:b/>
          <w:sz w:val="24"/>
          <w:szCs w:val="24"/>
        </w:rPr>
      </w:pPr>
      <w:r w:rsidRPr="00B574DC">
        <w:rPr>
          <w:rFonts w:ascii="Avenir" w:hAnsi="Avenir"/>
          <w:b/>
          <w:sz w:val="24"/>
          <w:szCs w:val="24"/>
        </w:rPr>
        <w:t>Le comité du contrôle interne</w:t>
      </w:r>
    </w:p>
    <w:p w14:paraId="0BA2281F" w14:textId="77777777" w:rsidR="002F3635" w:rsidRPr="00B574DC" w:rsidRDefault="002F3635" w:rsidP="00394108">
      <w:pPr>
        <w:tabs>
          <w:tab w:val="left" w:pos="-4253"/>
        </w:tabs>
        <w:spacing w:after="200" w:line="276" w:lineRule="auto"/>
        <w:jc w:val="both"/>
        <w:rPr>
          <w:rFonts w:ascii="Avenir" w:hAnsi="Avenir"/>
          <w:sz w:val="24"/>
          <w:szCs w:val="24"/>
        </w:rPr>
      </w:pPr>
      <w:r w:rsidRPr="00B574DC">
        <w:rPr>
          <w:rFonts w:ascii="Avenir" w:hAnsi="Avenir"/>
          <w:sz w:val="24"/>
          <w:szCs w:val="24"/>
        </w:rPr>
        <w:t>Il est organisé un comité de contrôle interne qui se tient tous les trois mois et qui permet de faciliter le suivi des observations les plus pertinentes soulevées par les unités du système contrôle interne. Il focalise son attention sur les domaines où se co</w:t>
      </w:r>
      <w:r w:rsidR="00AF0D42">
        <w:rPr>
          <w:rFonts w:ascii="Avenir" w:hAnsi="Avenir"/>
          <w:sz w:val="24"/>
          <w:szCs w:val="24"/>
        </w:rPr>
        <w:t>ncentrent les principaux risque</w:t>
      </w:r>
      <w:r w:rsidRPr="00B574DC">
        <w:rPr>
          <w:rFonts w:ascii="Avenir" w:hAnsi="Avenir"/>
          <w:sz w:val="24"/>
          <w:szCs w:val="24"/>
        </w:rPr>
        <w:t xml:space="preserve"> selon une approche structurée d’évaluation des risques. Il élabore des plans d’action ou fait des recommandations pour remédier aux déficiences identifiées. Les observations importantes sont consignées dans un rapport et présentées au comité de contrôle interne pour un plan d’action consensuel.   </w:t>
      </w:r>
    </w:p>
    <w:p w14:paraId="66E9E77B" w14:textId="77777777" w:rsidR="002F3635" w:rsidRPr="00B574DC" w:rsidRDefault="002F3635" w:rsidP="00394108">
      <w:pPr>
        <w:tabs>
          <w:tab w:val="left" w:pos="-4253"/>
        </w:tabs>
        <w:spacing w:after="200" w:line="276" w:lineRule="auto"/>
        <w:jc w:val="both"/>
        <w:rPr>
          <w:rFonts w:ascii="Avenir" w:hAnsi="Avenir"/>
          <w:sz w:val="24"/>
          <w:szCs w:val="24"/>
        </w:rPr>
      </w:pPr>
      <w:r w:rsidRPr="00B574DC">
        <w:rPr>
          <w:rFonts w:ascii="Avenir" w:hAnsi="Avenir"/>
          <w:sz w:val="24"/>
          <w:szCs w:val="24"/>
        </w:rPr>
        <w:t>Ce comité est chargé du suivi des activités de contrôle permanent de deuxième niveau et du contrôle périodique. Ce comité est présidé par le Directeur Général et son secrétariat est assuré par un des responsables du</w:t>
      </w:r>
      <w:r w:rsidR="006C082E">
        <w:rPr>
          <w:rFonts w:ascii="Avenir" w:hAnsi="Avenir"/>
          <w:sz w:val="24"/>
          <w:szCs w:val="24"/>
        </w:rPr>
        <w:t xml:space="preserve"> système de</w:t>
      </w:r>
      <w:r w:rsidRPr="00B574DC">
        <w:rPr>
          <w:rFonts w:ascii="Avenir" w:hAnsi="Avenir"/>
          <w:sz w:val="24"/>
          <w:szCs w:val="24"/>
        </w:rPr>
        <w:t xml:space="preserve"> contrôle interne. Ce comité passe en revue les résultats de l’ensemble des contrôles effectués au cours d’un trimestre par les préposés au </w:t>
      </w:r>
      <w:r w:rsidRPr="00B574DC">
        <w:rPr>
          <w:rFonts w:ascii="Avenir" w:hAnsi="Avenir"/>
          <w:sz w:val="24"/>
          <w:szCs w:val="24"/>
        </w:rPr>
        <w:lastRenderedPageBreak/>
        <w:t>contrôle interne selon le plan de contrôle interne, les recommandations ainsi que la résolution des anomalies constatées.</w:t>
      </w:r>
    </w:p>
    <w:p w14:paraId="366238B2" w14:textId="77777777" w:rsidR="00673000" w:rsidRPr="00B574DC" w:rsidRDefault="003660D8" w:rsidP="00394108">
      <w:pPr>
        <w:tabs>
          <w:tab w:val="left" w:pos="-4253"/>
        </w:tabs>
        <w:spacing w:after="200" w:line="276" w:lineRule="auto"/>
        <w:jc w:val="both"/>
        <w:rPr>
          <w:rFonts w:ascii="Avenir" w:hAnsi="Avenir"/>
          <w:sz w:val="24"/>
          <w:szCs w:val="24"/>
        </w:rPr>
      </w:pPr>
      <w:r w:rsidRPr="00B574DC">
        <w:rPr>
          <w:rFonts w:ascii="Avenir" w:hAnsi="Avenir"/>
          <w:sz w:val="24"/>
          <w:szCs w:val="24"/>
        </w:rPr>
        <w:t>Il s’assure des différents contrôles dont l’identification des clients, de la mise en place du dispositif lutte contre blanchiment d’argent et financement du terrorisme ainsi que son efficacité, du respect des règles</w:t>
      </w:r>
      <w:r w:rsidR="0096614A">
        <w:rPr>
          <w:rFonts w:ascii="Avenir" w:hAnsi="Avenir"/>
          <w:sz w:val="24"/>
          <w:szCs w:val="24"/>
        </w:rPr>
        <w:t>, procédures</w:t>
      </w:r>
      <w:r w:rsidR="003B2836" w:rsidRPr="00B574DC">
        <w:rPr>
          <w:rFonts w:ascii="Avenir" w:hAnsi="Avenir"/>
          <w:sz w:val="24"/>
          <w:szCs w:val="24"/>
        </w:rPr>
        <w:t>.</w:t>
      </w:r>
    </w:p>
    <w:p w14:paraId="7125C46D" w14:textId="77777777" w:rsidR="003B2836" w:rsidRPr="00B574DC" w:rsidRDefault="00EF0DC0" w:rsidP="00302C7B">
      <w:pPr>
        <w:pStyle w:val="Paragraphedeliste"/>
        <w:numPr>
          <w:ilvl w:val="0"/>
          <w:numId w:val="6"/>
        </w:numPr>
        <w:tabs>
          <w:tab w:val="left" w:pos="-4253"/>
        </w:tabs>
        <w:spacing w:after="200" w:line="276" w:lineRule="auto"/>
        <w:jc w:val="both"/>
        <w:rPr>
          <w:rFonts w:ascii="Avenir" w:hAnsi="Avenir"/>
          <w:b/>
          <w:sz w:val="24"/>
          <w:szCs w:val="24"/>
        </w:rPr>
      </w:pPr>
      <w:r w:rsidRPr="00B574DC">
        <w:rPr>
          <w:rFonts w:ascii="Avenir" w:hAnsi="Avenir"/>
          <w:b/>
          <w:sz w:val="24"/>
          <w:szCs w:val="24"/>
        </w:rPr>
        <w:t xml:space="preserve"> </w:t>
      </w:r>
      <w:r w:rsidR="003B2836" w:rsidRPr="00B574DC">
        <w:rPr>
          <w:rFonts w:ascii="Avenir" w:hAnsi="Avenir"/>
          <w:b/>
          <w:sz w:val="24"/>
          <w:szCs w:val="24"/>
        </w:rPr>
        <w:t xml:space="preserve">Le Comité d’hygiène </w:t>
      </w:r>
    </w:p>
    <w:p w14:paraId="50ED798A" w14:textId="139CF480" w:rsidR="00E51F25" w:rsidRPr="00B574DC" w:rsidRDefault="003B2836" w:rsidP="00E51F25">
      <w:pPr>
        <w:tabs>
          <w:tab w:val="left" w:pos="-4253"/>
        </w:tabs>
        <w:spacing w:after="200" w:line="276" w:lineRule="auto"/>
        <w:jc w:val="both"/>
        <w:rPr>
          <w:rFonts w:ascii="Avenir" w:hAnsi="Avenir"/>
          <w:sz w:val="24"/>
          <w:szCs w:val="24"/>
        </w:rPr>
      </w:pPr>
      <w:r w:rsidRPr="00B574DC">
        <w:rPr>
          <w:rFonts w:ascii="Avenir" w:hAnsi="Avenir"/>
          <w:sz w:val="24"/>
          <w:szCs w:val="24"/>
        </w:rPr>
        <w:t>Ce comité d’hygiène</w:t>
      </w:r>
      <w:r w:rsidR="0096614A">
        <w:rPr>
          <w:rFonts w:ascii="Avenir" w:hAnsi="Avenir"/>
          <w:sz w:val="24"/>
          <w:szCs w:val="24"/>
        </w:rPr>
        <w:t xml:space="preserve"> de</w:t>
      </w:r>
      <w:r w:rsidR="00B25CB8">
        <w:rPr>
          <w:rFonts w:ascii="Avenir" w:hAnsi="Avenir"/>
          <w:sz w:val="24"/>
          <w:szCs w:val="24"/>
        </w:rPr>
        <w:t xml:space="preserve"> la société</w:t>
      </w:r>
      <w:r w:rsidRPr="00B574DC">
        <w:rPr>
          <w:rFonts w:ascii="Avenir" w:hAnsi="Avenir"/>
          <w:sz w:val="24"/>
          <w:szCs w:val="24"/>
        </w:rPr>
        <w:t>, son travail consiste à mettre en place des directives et des lignes de conduite qui contribueront à garantir la santé et la sécurité de son personnel, de ses clients ainsi que de toute personne visitant ses installations. Il se réunit trimestriellement et rapporte au Comité Exécutif. Ce comité s’assure de la propreté au se</w:t>
      </w:r>
      <w:r w:rsidR="0096614A">
        <w:rPr>
          <w:rFonts w:ascii="Avenir" w:hAnsi="Avenir"/>
          <w:sz w:val="24"/>
          <w:szCs w:val="24"/>
        </w:rPr>
        <w:t xml:space="preserve">in de </w:t>
      </w:r>
      <w:r w:rsidR="0025459B">
        <w:rPr>
          <w:rFonts w:ascii="Avenir" w:hAnsi="Avenir"/>
          <w:sz w:val="24"/>
          <w:szCs w:val="24"/>
        </w:rPr>
        <w:t>la société</w:t>
      </w:r>
      <w:r w:rsidR="0096614A">
        <w:rPr>
          <w:rFonts w:ascii="Avenir" w:hAnsi="Avenir"/>
          <w:sz w:val="24"/>
          <w:szCs w:val="24"/>
        </w:rPr>
        <w:t>, et que tout</w:t>
      </w:r>
      <w:r w:rsidRPr="00B574DC">
        <w:rPr>
          <w:rFonts w:ascii="Avenir" w:hAnsi="Avenir"/>
          <w:sz w:val="24"/>
          <w:szCs w:val="24"/>
        </w:rPr>
        <w:t xml:space="preserve"> personnel et visiteur est placé dans les meilleures conditions d’hygiène. Il sensibilise le personnel contre les épidémies, les maladies des mains salles et le bon usage des installation</w:t>
      </w:r>
      <w:r w:rsidR="0096614A">
        <w:rPr>
          <w:rFonts w:ascii="Avenir" w:hAnsi="Avenir"/>
          <w:sz w:val="24"/>
          <w:szCs w:val="24"/>
        </w:rPr>
        <w:t>s hygiéniques ainsi que de</w:t>
      </w:r>
      <w:r w:rsidRPr="00B574DC">
        <w:rPr>
          <w:rFonts w:ascii="Avenir" w:hAnsi="Avenir"/>
          <w:sz w:val="24"/>
          <w:szCs w:val="24"/>
        </w:rPr>
        <w:t xml:space="preserve"> tout bien commun nécessitant une certaine propreté. Il privilégie que</w:t>
      </w:r>
      <w:r w:rsidR="006962B8" w:rsidRPr="00B574DC">
        <w:rPr>
          <w:rFonts w:ascii="Avenir" w:hAnsi="Avenir"/>
          <w:sz w:val="24"/>
          <w:szCs w:val="24"/>
        </w:rPr>
        <w:t xml:space="preserve"> la santé de tout employé</w:t>
      </w:r>
      <w:r w:rsidRPr="00B574DC">
        <w:rPr>
          <w:rFonts w:ascii="Avenir" w:hAnsi="Avenir"/>
          <w:sz w:val="24"/>
          <w:szCs w:val="24"/>
        </w:rPr>
        <w:t xml:space="preserve"> soit une priorité et qu’elle ne soit pas entamée </w:t>
      </w:r>
      <w:r w:rsidR="006962B8" w:rsidRPr="00B574DC">
        <w:rPr>
          <w:rFonts w:ascii="Avenir" w:hAnsi="Avenir"/>
          <w:sz w:val="24"/>
          <w:szCs w:val="24"/>
        </w:rPr>
        <w:t>par les conditions d’hygiène dégradantes.</w:t>
      </w:r>
    </w:p>
    <w:p w14:paraId="415C8B5C" w14:textId="77777777" w:rsidR="00761F95" w:rsidRPr="002A4E41" w:rsidRDefault="003535CE" w:rsidP="00302C7B">
      <w:pPr>
        <w:pStyle w:val="Paragraphedeliste"/>
        <w:numPr>
          <w:ilvl w:val="0"/>
          <w:numId w:val="18"/>
        </w:numPr>
        <w:tabs>
          <w:tab w:val="left" w:pos="-4253"/>
        </w:tabs>
        <w:spacing w:after="200" w:line="276" w:lineRule="auto"/>
        <w:jc w:val="both"/>
        <w:rPr>
          <w:rFonts w:ascii="Avenir" w:hAnsi="Avenir"/>
          <w:sz w:val="24"/>
          <w:szCs w:val="24"/>
        </w:rPr>
      </w:pPr>
      <w:r w:rsidRPr="002A4E41">
        <w:rPr>
          <w:rFonts w:ascii="Avenir" w:eastAsiaTheme="majorEastAsia" w:hAnsi="Avenir" w:cstheme="majorBidi"/>
          <w:b/>
          <w:sz w:val="24"/>
          <w:szCs w:val="24"/>
        </w:rPr>
        <w:t xml:space="preserve">C. </w:t>
      </w:r>
      <w:r w:rsidR="003861DC" w:rsidRPr="002A4E41">
        <w:rPr>
          <w:rFonts w:ascii="Avenir" w:eastAsiaTheme="majorEastAsia" w:hAnsi="Avenir" w:cstheme="majorBidi"/>
          <w:b/>
          <w:sz w:val="24"/>
          <w:szCs w:val="24"/>
        </w:rPr>
        <w:t>DIRECTION GENERAL</w:t>
      </w:r>
      <w:r w:rsidR="00C930AD" w:rsidRPr="002A4E41">
        <w:rPr>
          <w:rFonts w:ascii="Avenir" w:eastAsiaTheme="majorEastAsia" w:hAnsi="Avenir" w:cstheme="majorBidi"/>
          <w:b/>
          <w:sz w:val="24"/>
          <w:szCs w:val="24"/>
        </w:rPr>
        <w:t>E</w:t>
      </w:r>
    </w:p>
    <w:p w14:paraId="165B154D" w14:textId="670FEC90" w:rsidR="003861DC" w:rsidRPr="002A4E41" w:rsidRDefault="003861DC" w:rsidP="00B52092">
      <w:pPr>
        <w:spacing w:line="360" w:lineRule="auto"/>
        <w:jc w:val="both"/>
        <w:rPr>
          <w:rFonts w:ascii="Avenir" w:hAnsi="Avenir"/>
          <w:sz w:val="24"/>
          <w:szCs w:val="24"/>
        </w:rPr>
      </w:pPr>
      <w:r w:rsidRPr="002A4E41">
        <w:rPr>
          <w:rFonts w:ascii="Avenir" w:hAnsi="Avenir"/>
          <w:sz w:val="24"/>
          <w:szCs w:val="24"/>
        </w:rPr>
        <w:t xml:space="preserve">La Direction Générale </w:t>
      </w:r>
      <w:r w:rsidR="0096614A">
        <w:rPr>
          <w:rFonts w:ascii="Avenir" w:hAnsi="Avenir"/>
          <w:sz w:val="24"/>
          <w:szCs w:val="24"/>
        </w:rPr>
        <w:t xml:space="preserve">est le troisième organe de </w:t>
      </w:r>
      <w:r w:rsidR="0025459B">
        <w:rPr>
          <w:rFonts w:ascii="Avenir" w:hAnsi="Avenir"/>
          <w:sz w:val="24"/>
          <w:szCs w:val="24"/>
        </w:rPr>
        <w:t>l’IMF ProcFin SA</w:t>
      </w:r>
      <w:r w:rsidR="00D43202" w:rsidRPr="002A4E41">
        <w:rPr>
          <w:rFonts w:ascii="Avenir" w:hAnsi="Avenir"/>
          <w:sz w:val="24"/>
          <w:szCs w:val="24"/>
        </w:rPr>
        <w:t xml:space="preserve"> ; elle </w:t>
      </w:r>
      <w:r w:rsidRPr="002A4E41">
        <w:rPr>
          <w:rFonts w:ascii="Avenir" w:hAnsi="Avenir"/>
          <w:sz w:val="24"/>
          <w:szCs w:val="24"/>
        </w:rPr>
        <w:t xml:space="preserve">est l’organe exécutif de gestion courante de l’institution. </w:t>
      </w:r>
      <w:r w:rsidR="00D43202" w:rsidRPr="002A4E41">
        <w:rPr>
          <w:rFonts w:ascii="Avenir" w:hAnsi="Avenir"/>
          <w:sz w:val="24"/>
          <w:szCs w:val="24"/>
        </w:rPr>
        <w:t xml:space="preserve">Elle est </w:t>
      </w:r>
      <w:r w:rsidRPr="002A4E41">
        <w:rPr>
          <w:rFonts w:ascii="Avenir" w:hAnsi="Avenir"/>
          <w:sz w:val="24"/>
          <w:szCs w:val="24"/>
        </w:rPr>
        <w:t>Composé</w:t>
      </w:r>
      <w:r w:rsidR="00D43202" w:rsidRPr="002A4E41">
        <w:rPr>
          <w:rFonts w:ascii="Avenir" w:hAnsi="Avenir"/>
          <w:sz w:val="24"/>
          <w:szCs w:val="24"/>
        </w:rPr>
        <w:t>e</w:t>
      </w:r>
      <w:r w:rsidRPr="002A4E41">
        <w:rPr>
          <w:rFonts w:ascii="Avenir" w:hAnsi="Avenir"/>
          <w:sz w:val="24"/>
          <w:szCs w:val="24"/>
        </w:rPr>
        <w:t xml:space="preserve"> du Directeur Général et du Directeur Général Adjoint nommés par le Conseil d’Administration</w:t>
      </w:r>
      <w:r w:rsidR="00D43202" w:rsidRPr="002A4E41">
        <w:rPr>
          <w:rFonts w:ascii="Avenir" w:hAnsi="Avenir"/>
          <w:sz w:val="24"/>
          <w:szCs w:val="24"/>
        </w:rPr>
        <w:t xml:space="preserve"> tous deux soumis à l’approbation préalable de la Banque </w:t>
      </w:r>
      <w:r w:rsidR="0096614A">
        <w:rPr>
          <w:rFonts w:ascii="Avenir" w:hAnsi="Avenir"/>
          <w:sz w:val="24"/>
          <w:szCs w:val="24"/>
        </w:rPr>
        <w:t>Centrale du Congo avant leur entrée en fonction</w:t>
      </w:r>
      <w:r w:rsidR="00D43202" w:rsidRPr="002A4E41">
        <w:rPr>
          <w:rFonts w:ascii="Avenir" w:hAnsi="Avenir"/>
          <w:sz w:val="24"/>
          <w:szCs w:val="24"/>
        </w:rPr>
        <w:t xml:space="preserve"> de manière officielle. Elle</w:t>
      </w:r>
      <w:r w:rsidRPr="002A4E41">
        <w:rPr>
          <w:rFonts w:ascii="Avenir" w:hAnsi="Avenir"/>
          <w:sz w:val="24"/>
          <w:szCs w:val="24"/>
        </w:rPr>
        <w:t xml:space="preserve"> implémente la stratégie institutionnelle arrêtée par le Conseil d’Administration. Elle met en place une organisation qui r</w:t>
      </w:r>
      <w:r w:rsidR="0096614A">
        <w:rPr>
          <w:rFonts w:ascii="Avenir" w:hAnsi="Avenir"/>
          <w:sz w:val="24"/>
          <w:szCs w:val="24"/>
        </w:rPr>
        <w:t>esponsabilise le personnel de</w:t>
      </w:r>
      <w:r w:rsidRPr="002A4E41">
        <w:rPr>
          <w:rFonts w:ascii="Avenir" w:hAnsi="Avenir"/>
          <w:sz w:val="24"/>
          <w:szCs w:val="24"/>
        </w:rPr>
        <w:t xml:space="preserve"> </w:t>
      </w:r>
      <w:r w:rsidR="0025459B">
        <w:rPr>
          <w:rFonts w:ascii="Avenir" w:hAnsi="Avenir"/>
          <w:sz w:val="24"/>
          <w:szCs w:val="24"/>
        </w:rPr>
        <w:t>la société</w:t>
      </w:r>
      <w:r w:rsidRPr="002A4E41">
        <w:rPr>
          <w:rFonts w:ascii="Avenir" w:hAnsi="Avenir"/>
          <w:sz w:val="24"/>
          <w:szCs w:val="24"/>
        </w:rPr>
        <w:t xml:space="preserve"> et favorise la transparence. </w:t>
      </w:r>
    </w:p>
    <w:p w14:paraId="3F4CEC63" w14:textId="5582C691" w:rsidR="00912FA8" w:rsidRPr="002A4E41" w:rsidRDefault="003861DC" w:rsidP="00B52092">
      <w:pPr>
        <w:spacing w:before="120" w:after="120" w:line="360" w:lineRule="auto"/>
        <w:jc w:val="both"/>
        <w:rPr>
          <w:rFonts w:ascii="Avenir" w:hAnsi="Avenir"/>
          <w:sz w:val="24"/>
          <w:szCs w:val="24"/>
        </w:rPr>
      </w:pPr>
      <w:r w:rsidRPr="002A4E41">
        <w:rPr>
          <w:rFonts w:ascii="Avenir" w:hAnsi="Avenir"/>
          <w:sz w:val="24"/>
          <w:szCs w:val="24"/>
        </w:rPr>
        <w:t xml:space="preserve">La Direction </w:t>
      </w:r>
      <w:r w:rsidR="0096614A">
        <w:rPr>
          <w:rFonts w:ascii="Avenir" w:hAnsi="Avenir"/>
          <w:sz w:val="24"/>
          <w:szCs w:val="24"/>
        </w:rPr>
        <w:t xml:space="preserve">Générale </w:t>
      </w:r>
      <w:r w:rsidRPr="002A4E41">
        <w:rPr>
          <w:rFonts w:ascii="Avenir" w:hAnsi="Avenir"/>
          <w:sz w:val="24"/>
          <w:szCs w:val="24"/>
        </w:rPr>
        <w:t>s’assure également en permanence, du bon fonctionnement du dispositif de contrôle interne et de gestion des risques et prend des mesures nécessaires pour remédier, en temps opportun, à toute carence ou insuffisance relevée. Dans ce contexte, elle s’assure à travers le</w:t>
      </w:r>
      <w:r w:rsidR="0096614A">
        <w:rPr>
          <w:rFonts w:ascii="Avenir" w:hAnsi="Avenir"/>
          <w:sz w:val="24"/>
          <w:szCs w:val="24"/>
        </w:rPr>
        <w:t>s</w:t>
      </w:r>
      <w:r w:rsidRPr="002A4E41">
        <w:rPr>
          <w:rFonts w:ascii="Avenir" w:hAnsi="Avenir"/>
          <w:sz w:val="24"/>
          <w:szCs w:val="24"/>
        </w:rPr>
        <w:t xml:space="preserve"> service</w:t>
      </w:r>
      <w:r w:rsidR="0096614A">
        <w:rPr>
          <w:rFonts w:ascii="Avenir" w:hAnsi="Avenir"/>
          <w:sz w:val="24"/>
          <w:szCs w:val="24"/>
        </w:rPr>
        <w:t>s</w:t>
      </w:r>
      <w:r w:rsidRPr="002A4E41">
        <w:rPr>
          <w:rFonts w:ascii="Avenir" w:hAnsi="Avenir"/>
          <w:sz w:val="24"/>
          <w:szCs w:val="24"/>
        </w:rPr>
        <w:t xml:space="preserve"> de contrôle</w:t>
      </w:r>
      <w:r w:rsidR="0096614A">
        <w:rPr>
          <w:rFonts w:ascii="Avenir" w:hAnsi="Avenir"/>
          <w:sz w:val="24"/>
          <w:szCs w:val="24"/>
        </w:rPr>
        <w:t xml:space="preserve"> interne</w:t>
      </w:r>
      <w:r w:rsidRPr="002A4E41">
        <w:rPr>
          <w:rFonts w:ascii="Avenir" w:hAnsi="Avenir"/>
          <w:sz w:val="24"/>
          <w:szCs w:val="24"/>
        </w:rPr>
        <w:t xml:space="preserve"> du respect des politiques internes ainsi que les exigences légales et réglementair</w:t>
      </w:r>
      <w:r w:rsidR="0096614A">
        <w:rPr>
          <w:rFonts w:ascii="Avenir" w:hAnsi="Avenir"/>
          <w:sz w:val="24"/>
          <w:szCs w:val="24"/>
        </w:rPr>
        <w:t>es régissant les activités de</w:t>
      </w:r>
      <w:r w:rsidRPr="002A4E41">
        <w:rPr>
          <w:rFonts w:ascii="Avenir" w:hAnsi="Avenir"/>
          <w:sz w:val="24"/>
          <w:szCs w:val="24"/>
        </w:rPr>
        <w:t xml:space="preserve"> </w:t>
      </w:r>
      <w:r w:rsidR="0025459B">
        <w:rPr>
          <w:rFonts w:ascii="Avenir" w:hAnsi="Avenir"/>
          <w:sz w:val="24"/>
          <w:szCs w:val="24"/>
        </w:rPr>
        <w:t>la société</w:t>
      </w:r>
      <w:r w:rsidRPr="002A4E41">
        <w:rPr>
          <w:rFonts w:ascii="Avenir" w:hAnsi="Avenir"/>
          <w:sz w:val="24"/>
          <w:szCs w:val="24"/>
        </w:rPr>
        <w:t>.</w:t>
      </w:r>
      <w:r w:rsidR="00D43202" w:rsidRPr="002A4E41">
        <w:rPr>
          <w:rFonts w:ascii="Avenir" w:hAnsi="Avenir"/>
          <w:sz w:val="24"/>
          <w:szCs w:val="24"/>
        </w:rPr>
        <w:t xml:space="preserve"> Les deux membres sont désignés et nommés sur base de leur expertise dans le </w:t>
      </w:r>
      <w:r w:rsidR="0025459B">
        <w:rPr>
          <w:rFonts w:ascii="Avenir" w:hAnsi="Avenir"/>
          <w:sz w:val="24"/>
          <w:szCs w:val="24"/>
        </w:rPr>
        <w:t>secteur</w:t>
      </w:r>
      <w:r w:rsidR="00D43202" w:rsidRPr="002A4E41">
        <w:rPr>
          <w:rFonts w:ascii="Avenir" w:hAnsi="Avenir"/>
          <w:sz w:val="24"/>
          <w:szCs w:val="24"/>
        </w:rPr>
        <w:t xml:space="preserve"> financier, bancaire.</w:t>
      </w:r>
    </w:p>
    <w:p w14:paraId="05155B66" w14:textId="0C3E311E" w:rsidR="00E515DA" w:rsidRPr="002A4E41" w:rsidRDefault="00E515DA" w:rsidP="00B52092">
      <w:pPr>
        <w:spacing w:before="120" w:after="120" w:line="360" w:lineRule="auto"/>
        <w:jc w:val="both"/>
        <w:rPr>
          <w:rFonts w:ascii="Avenir" w:hAnsi="Avenir"/>
          <w:b/>
          <w:sz w:val="24"/>
          <w:szCs w:val="24"/>
        </w:rPr>
      </w:pPr>
      <w:r w:rsidRPr="002A4E41">
        <w:rPr>
          <w:rFonts w:ascii="Avenir" w:hAnsi="Avenir"/>
          <w:sz w:val="24"/>
          <w:szCs w:val="24"/>
        </w:rPr>
        <w:t xml:space="preserve">Le comité </w:t>
      </w:r>
      <w:r w:rsidR="0025459B" w:rsidRPr="002A4E41">
        <w:rPr>
          <w:rFonts w:ascii="Avenir" w:hAnsi="Avenir"/>
          <w:sz w:val="24"/>
          <w:szCs w:val="24"/>
        </w:rPr>
        <w:t xml:space="preserve">exécutif </w:t>
      </w:r>
      <w:r w:rsidR="0025459B">
        <w:rPr>
          <w:rFonts w:ascii="Avenir" w:hAnsi="Avenir"/>
          <w:sz w:val="24"/>
          <w:szCs w:val="24"/>
        </w:rPr>
        <w:t xml:space="preserve">ou de gestion, direction </w:t>
      </w:r>
      <w:r w:rsidRPr="002A4E41">
        <w:rPr>
          <w:rFonts w:ascii="Avenir" w:hAnsi="Avenir"/>
          <w:sz w:val="24"/>
          <w:szCs w:val="24"/>
        </w:rPr>
        <w:t xml:space="preserve">se réunit à chaque fois que l’intérêt de l’institution s’impose. Il est présidé par le Directeur général. Toutefois ce comité se réunit à chaque fin du mois incluant quelques cadres </w:t>
      </w:r>
      <w:r w:rsidR="0025459B">
        <w:rPr>
          <w:rFonts w:ascii="Avenir" w:hAnsi="Avenir"/>
          <w:sz w:val="24"/>
          <w:szCs w:val="24"/>
        </w:rPr>
        <w:t xml:space="preserve">de direction </w:t>
      </w:r>
      <w:r w:rsidRPr="002A4E41">
        <w:rPr>
          <w:rFonts w:ascii="Avenir" w:hAnsi="Avenir"/>
          <w:sz w:val="24"/>
          <w:szCs w:val="24"/>
        </w:rPr>
        <w:t>de l’institution (</w:t>
      </w:r>
      <w:r w:rsidRPr="002A4E41">
        <w:rPr>
          <w:rFonts w:ascii="Avenir" w:hAnsi="Avenir"/>
          <w:b/>
          <w:sz w:val="24"/>
          <w:szCs w:val="24"/>
        </w:rPr>
        <w:t>le CODIR</w:t>
      </w:r>
      <w:r w:rsidR="0096614A">
        <w:rPr>
          <w:rFonts w:ascii="Avenir" w:hAnsi="Avenir"/>
          <w:b/>
          <w:sz w:val="24"/>
          <w:szCs w:val="24"/>
        </w:rPr>
        <w:t xml:space="preserve"> ou comité de Direction</w:t>
      </w:r>
      <w:r w:rsidRPr="002A4E41">
        <w:rPr>
          <w:rFonts w:ascii="Avenir" w:hAnsi="Avenir"/>
          <w:b/>
          <w:sz w:val="24"/>
          <w:szCs w:val="24"/>
        </w:rPr>
        <w:t>).</w:t>
      </w:r>
    </w:p>
    <w:p w14:paraId="1F600BD5" w14:textId="77777777" w:rsidR="00C930AD" w:rsidRPr="002A4E41" w:rsidRDefault="00C930AD" w:rsidP="00B52092">
      <w:pPr>
        <w:spacing w:before="120" w:after="120" w:line="360" w:lineRule="auto"/>
        <w:jc w:val="both"/>
        <w:rPr>
          <w:rFonts w:ascii="Avenir" w:hAnsi="Avenir"/>
          <w:b/>
          <w:sz w:val="24"/>
          <w:szCs w:val="24"/>
        </w:rPr>
      </w:pPr>
      <w:r w:rsidRPr="002A4E41">
        <w:rPr>
          <w:rFonts w:ascii="Avenir" w:hAnsi="Avenir"/>
          <w:sz w:val="24"/>
          <w:szCs w:val="24"/>
        </w:rPr>
        <w:lastRenderedPageBreak/>
        <w:t>Ci-dessous les membres de la Direction Générale</w:t>
      </w:r>
      <w:r w:rsidR="003535CE" w:rsidRPr="002A4E41">
        <w:rPr>
          <w:rFonts w:ascii="Avenir" w:hAnsi="Avenir"/>
          <w:b/>
          <w:sz w:val="24"/>
          <w:szCs w:val="24"/>
        </w:rPr>
        <w:t> :</w:t>
      </w:r>
      <w:r w:rsidRPr="002A4E41">
        <w:rPr>
          <w:rFonts w:ascii="Avenir" w:hAnsi="Avenir"/>
          <w:sz w:val="24"/>
          <w:szCs w:val="24"/>
        </w:rPr>
        <w:fldChar w:fldCharType="begin"/>
      </w:r>
      <w:r w:rsidRPr="002A4E41">
        <w:rPr>
          <w:rFonts w:ascii="Avenir" w:hAnsi="Avenir"/>
          <w:sz w:val="24"/>
          <w:szCs w:val="24"/>
        </w:rPr>
        <w:instrText xml:space="preserve"> LINK Excel.OpenDocumentSpreadsheet.12 "Classeur1" "Feuil1!L4C3:L6C5" \a \f 4 \h  \* MERGEFORMAT </w:instrText>
      </w:r>
      <w:r w:rsidRPr="002A4E41">
        <w:rPr>
          <w:rFonts w:ascii="Avenir" w:hAnsi="Avenir"/>
          <w:sz w:val="24"/>
          <w:szCs w:val="24"/>
        </w:rPr>
        <w:fldChar w:fldCharType="separate"/>
      </w:r>
    </w:p>
    <w:tbl>
      <w:tblPr>
        <w:tblW w:w="9214" w:type="dxa"/>
        <w:tblCellMar>
          <w:left w:w="0" w:type="dxa"/>
          <w:right w:w="0" w:type="dxa"/>
        </w:tblCellMar>
        <w:tblLook w:val="04A0" w:firstRow="1" w:lastRow="0" w:firstColumn="1" w:lastColumn="0" w:noHBand="0" w:noVBand="1"/>
      </w:tblPr>
      <w:tblGrid>
        <w:gridCol w:w="3119"/>
        <w:gridCol w:w="2693"/>
        <w:gridCol w:w="3402"/>
      </w:tblGrid>
      <w:tr w:rsidR="00C930AD" w:rsidRPr="002A4E41" w14:paraId="71E4CE34" w14:textId="77777777" w:rsidTr="00C930AD">
        <w:trPr>
          <w:trHeight w:val="312"/>
        </w:trPr>
        <w:tc>
          <w:tcPr>
            <w:tcW w:w="3119" w:type="dxa"/>
            <w:tcBorders>
              <w:top w:val="nil"/>
              <w:left w:val="nil"/>
              <w:bottom w:val="nil"/>
              <w:right w:val="nil"/>
            </w:tcBorders>
            <w:shd w:val="clear" w:color="000000" w:fill="FFC000"/>
            <w:noWrap/>
            <w:tcMar>
              <w:top w:w="15" w:type="dxa"/>
              <w:left w:w="15" w:type="dxa"/>
              <w:bottom w:w="0" w:type="dxa"/>
              <w:right w:w="15" w:type="dxa"/>
            </w:tcMar>
            <w:vAlign w:val="bottom"/>
            <w:hideMark/>
          </w:tcPr>
          <w:p w14:paraId="42B2B190" w14:textId="785BE032" w:rsidR="00C930AD" w:rsidRPr="002A4E41" w:rsidRDefault="00C930AD" w:rsidP="00C930AD">
            <w:pPr>
              <w:spacing w:after="0" w:line="240" w:lineRule="auto"/>
              <w:rPr>
                <w:rFonts w:ascii="Avenir" w:eastAsia="Times New Roman" w:hAnsi="Avenir" w:cs="Calibri"/>
                <w:b/>
                <w:bCs/>
                <w:color w:val="000000"/>
                <w:kern w:val="0"/>
                <w:sz w:val="24"/>
                <w:szCs w:val="24"/>
                <w:lang w:eastAsia="fr-FR"/>
                <w14:ligatures w14:val="none"/>
              </w:rPr>
            </w:pPr>
            <w:r w:rsidRPr="002A4E41">
              <w:rPr>
                <w:rFonts w:ascii="Avenir" w:eastAsia="Times New Roman" w:hAnsi="Avenir" w:cs="Calibri"/>
                <w:b/>
                <w:bCs/>
                <w:color w:val="000000"/>
                <w:kern w:val="0"/>
                <w:sz w:val="24"/>
                <w:szCs w:val="24"/>
                <w:lang w:eastAsia="fr-FR"/>
                <w14:ligatures w14:val="none"/>
              </w:rPr>
              <w:t>NOM COMPLET</w:t>
            </w:r>
          </w:p>
        </w:tc>
        <w:tc>
          <w:tcPr>
            <w:tcW w:w="2693" w:type="dxa"/>
            <w:tcBorders>
              <w:top w:val="nil"/>
              <w:left w:val="nil"/>
              <w:bottom w:val="nil"/>
              <w:right w:val="nil"/>
            </w:tcBorders>
            <w:shd w:val="clear" w:color="000000" w:fill="FFC000"/>
            <w:noWrap/>
            <w:tcMar>
              <w:top w:w="15" w:type="dxa"/>
              <w:left w:w="15" w:type="dxa"/>
              <w:bottom w:w="0" w:type="dxa"/>
              <w:right w:w="15" w:type="dxa"/>
            </w:tcMar>
            <w:vAlign w:val="bottom"/>
            <w:hideMark/>
          </w:tcPr>
          <w:p w14:paraId="5C52AA37" w14:textId="77777777" w:rsidR="00C930AD" w:rsidRPr="002A4E41" w:rsidRDefault="00C930AD" w:rsidP="00C930AD">
            <w:pPr>
              <w:spacing w:after="0" w:line="240" w:lineRule="auto"/>
              <w:rPr>
                <w:rFonts w:ascii="Avenir" w:eastAsia="Times New Roman" w:hAnsi="Avenir" w:cs="Calibri"/>
                <w:b/>
                <w:bCs/>
                <w:color w:val="000000"/>
                <w:kern w:val="0"/>
                <w:sz w:val="24"/>
                <w:szCs w:val="24"/>
                <w:lang w:eastAsia="fr-FR"/>
                <w14:ligatures w14:val="none"/>
              </w:rPr>
            </w:pPr>
            <w:r w:rsidRPr="002A4E41">
              <w:rPr>
                <w:rFonts w:ascii="Avenir" w:eastAsia="Times New Roman" w:hAnsi="Avenir" w:cs="Calibri"/>
                <w:b/>
                <w:bCs/>
                <w:color w:val="000000"/>
                <w:kern w:val="0"/>
                <w:sz w:val="24"/>
                <w:szCs w:val="24"/>
                <w:lang w:eastAsia="fr-FR"/>
                <w14:ligatures w14:val="none"/>
              </w:rPr>
              <w:t>PAYS DE RESIDENCE</w:t>
            </w:r>
          </w:p>
        </w:tc>
        <w:tc>
          <w:tcPr>
            <w:tcW w:w="3402" w:type="dxa"/>
            <w:tcBorders>
              <w:top w:val="nil"/>
              <w:left w:val="nil"/>
              <w:bottom w:val="nil"/>
              <w:right w:val="nil"/>
            </w:tcBorders>
            <w:shd w:val="clear" w:color="000000" w:fill="FFC000"/>
            <w:noWrap/>
            <w:tcMar>
              <w:top w:w="15" w:type="dxa"/>
              <w:left w:w="15" w:type="dxa"/>
              <w:bottom w:w="0" w:type="dxa"/>
              <w:right w:w="15" w:type="dxa"/>
            </w:tcMar>
            <w:vAlign w:val="bottom"/>
            <w:hideMark/>
          </w:tcPr>
          <w:p w14:paraId="6A58F611" w14:textId="77777777" w:rsidR="00C930AD" w:rsidRPr="002A4E41" w:rsidRDefault="00C930AD" w:rsidP="00C930AD">
            <w:pPr>
              <w:spacing w:after="0" w:line="240" w:lineRule="auto"/>
              <w:rPr>
                <w:rFonts w:ascii="Avenir" w:eastAsia="Times New Roman" w:hAnsi="Avenir" w:cs="Calibri"/>
                <w:b/>
                <w:bCs/>
                <w:color w:val="000000"/>
                <w:kern w:val="0"/>
                <w:sz w:val="24"/>
                <w:szCs w:val="24"/>
                <w:lang w:eastAsia="fr-FR"/>
                <w14:ligatures w14:val="none"/>
              </w:rPr>
            </w:pPr>
            <w:r w:rsidRPr="002A4E41">
              <w:rPr>
                <w:rFonts w:ascii="Avenir" w:eastAsia="Times New Roman" w:hAnsi="Avenir" w:cs="Calibri"/>
                <w:b/>
                <w:bCs/>
                <w:color w:val="000000"/>
                <w:kern w:val="0"/>
                <w:sz w:val="24"/>
                <w:szCs w:val="24"/>
                <w:lang w:eastAsia="fr-FR"/>
                <w14:ligatures w14:val="none"/>
              </w:rPr>
              <w:t>FONCTION</w:t>
            </w:r>
          </w:p>
        </w:tc>
      </w:tr>
      <w:tr w:rsidR="00C930AD" w:rsidRPr="002A4E41" w14:paraId="6B780FCC" w14:textId="77777777" w:rsidTr="00C930AD">
        <w:trPr>
          <w:trHeight w:val="312"/>
        </w:trPr>
        <w:tc>
          <w:tcPr>
            <w:tcW w:w="3119" w:type="dxa"/>
            <w:tcBorders>
              <w:top w:val="nil"/>
              <w:left w:val="nil"/>
              <w:bottom w:val="nil"/>
              <w:right w:val="nil"/>
            </w:tcBorders>
            <w:shd w:val="clear" w:color="000000" w:fill="ACB9CA"/>
            <w:noWrap/>
            <w:tcMar>
              <w:top w:w="15" w:type="dxa"/>
              <w:left w:w="15" w:type="dxa"/>
              <w:bottom w:w="0" w:type="dxa"/>
              <w:right w:w="15" w:type="dxa"/>
            </w:tcMar>
            <w:vAlign w:val="bottom"/>
            <w:hideMark/>
          </w:tcPr>
          <w:p w14:paraId="71C78D89" w14:textId="77777777" w:rsidR="00C930AD" w:rsidRPr="002A4E41" w:rsidRDefault="00C930AD" w:rsidP="00C930AD">
            <w:pPr>
              <w:spacing w:after="0" w:line="240" w:lineRule="auto"/>
              <w:rPr>
                <w:rFonts w:ascii="Avenir" w:eastAsia="Times New Roman" w:hAnsi="Avenir" w:cs="Calibri"/>
                <w:color w:val="000000"/>
                <w:kern w:val="0"/>
                <w:sz w:val="24"/>
                <w:szCs w:val="24"/>
                <w:lang w:eastAsia="fr-FR"/>
                <w14:ligatures w14:val="none"/>
              </w:rPr>
            </w:pPr>
            <w:r w:rsidRPr="002A4E41">
              <w:rPr>
                <w:rFonts w:ascii="Avenir" w:eastAsia="Times New Roman" w:hAnsi="Avenir" w:cs="Calibri"/>
                <w:color w:val="000000"/>
                <w:kern w:val="0"/>
                <w:sz w:val="24"/>
                <w:szCs w:val="24"/>
                <w:lang w:eastAsia="fr-FR"/>
                <w14:ligatures w14:val="none"/>
              </w:rPr>
              <w:t>Timothy NGUMBI</w:t>
            </w:r>
          </w:p>
        </w:tc>
        <w:tc>
          <w:tcPr>
            <w:tcW w:w="2693" w:type="dxa"/>
            <w:tcBorders>
              <w:top w:val="nil"/>
              <w:left w:val="nil"/>
              <w:bottom w:val="nil"/>
              <w:right w:val="nil"/>
            </w:tcBorders>
            <w:shd w:val="clear" w:color="000000" w:fill="ACB9CA"/>
            <w:tcMar>
              <w:top w:w="15" w:type="dxa"/>
              <w:left w:w="15" w:type="dxa"/>
              <w:bottom w:w="0" w:type="dxa"/>
              <w:right w:w="15" w:type="dxa"/>
            </w:tcMar>
            <w:vAlign w:val="bottom"/>
            <w:hideMark/>
          </w:tcPr>
          <w:p w14:paraId="0F8DA94C" w14:textId="1518286B" w:rsidR="00C930AD" w:rsidRPr="002A4E41" w:rsidRDefault="00C930AD" w:rsidP="00C930AD">
            <w:pPr>
              <w:spacing w:after="0" w:line="240" w:lineRule="auto"/>
              <w:rPr>
                <w:rFonts w:ascii="Avenir" w:eastAsia="Times New Roman" w:hAnsi="Avenir" w:cs="Calibri"/>
                <w:color w:val="000000"/>
                <w:kern w:val="0"/>
                <w:sz w:val="24"/>
                <w:szCs w:val="24"/>
                <w:lang w:eastAsia="fr-FR"/>
                <w14:ligatures w14:val="none"/>
              </w:rPr>
            </w:pPr>
            <w:r w:rsidRPr="002A4E41">
              <w:rPr>
                <w:rFonts w:ascii="Avenir" w:eastAsia="Times New Roman" w:hAnsi="Avenir" w:cs="Calibri"/>
                <w:color w:val="000000"/>
                <w:kern w:val="0"/>
                <w:sz w:val="24"/>
                <w:szCs w:val="24"/>
                <w:lang w:eastAsia="fr-FR"/>
                <w14:ligatures w14:val="none"/>
              </w:rPr>
              <w:t>RDC</w:t>
            </w:r>
          </w:p>
        </w:tc>
        <w:tc>
          <w:tcPr>
            <w:tcW w:w="3402" w:type="dxa"/>
            <w:tcBorders>
              <w:top w:val="nil"/>
              <w:left w:val="nil"/>
              <w:bottom w:val="nil"/>
              <w:right w:val="nil"/>
            </w:tcBorders>
            <w:shd w:val="clear" w:color="000000" w:fill="ACB9CA"/>
            <w:noWrap/>
            <w:tcMar>
              <w:top w:w="15" w:type="dxa"/>
              <w:left w:w="15" w:type="dxa"/>
              <w:bottom w:w="0" w:type="dxa"/>
              <w:right w:w="15" w:type="dxa"/>
            </w:tcMar>
            <w:vAlign w:val="bottom"/>
            <w:hideMark/>
          </w:tcPr>
          <w:p w14:paraId="48A48B12" w14:textId="77777777" w:rsidR="00C930AD" w:rsidRPr="002A4E41" w:rsidRDefault="00C930AD" w:rsidP="00C930AD">
            <w:pPr>
              <w:spacing w:after="0" w:line="240" w:lineRule="auto"/>
              <w:rPr>
                <w:rFonts w:ascii="Avenir" w:eastAsia="Times New Roman" w:hAnsi="Avenir" w:cs="Calibri"/>
                <w:color w:val="000000"/>
                <w:kern w:val="0"/>
                <w:sz w:val="24"/>
                <w:szCs w:val="24"/>
                <w:lang w:eastAsia="fr-FR"/>
                <w14:ligatures w14:val="none"/>
              </w:rPr>
            </w:pPr>
            <w:r w:rsidRPr="002A4E41">
              <w:rPr>
                <w:rFonts w:ascii="Avenir" w:eastAsia="Times New Roman" w:hAnsi="Avenir" w:cs="Calibri"/>
                <w:color w:val="000000"/>
                <w:kern w:val="0"/>
                <w:sz w:val="24"/>
                <w:szCs w:val="24"/>
                <w:lang w:eastAsia="fr-FR"/>
                <w14:ligatures w14:val="none"/>
              </w:rPr>
              <w:t>Directeur Général</w:t>
            </w:r>
          </w:p>
        </w:tc>
      </w:tr>
      <w:tr w:rsidR="00C930AD" w:rsidRPr="002A4E41" w14:paraId="53E48C6C" w14:textId="77777777" w:rsidTr="00C930AD">
        <w:trPr>
          <w:trHeight w:val="312"/>
        </w:trPr>
        <w:tc>
          <w:tcPr>
            <w:tcW w:w="3119" w:type="dxa"/>
            <w:tcBorders>
              <w:top w:val="nil"/>
              <w:left w:val="nil"/>
              <w:bottom w:val="nil"/>
              <w:right w:val="nil"/>
            </w:tcBorders>
            <w:shd w:val="clear" w:color="000000" w:fill="DDEBF7"/>
            <w:noWrap/>
            <w:tcMar>
              <w:top w:w="15" w:type="dxa"/>
              <w:left w:w="15" w:type="dxa"/>
              <w:bottom w:w="0" w:type="dxa"/>
              <w:right w:w="15" w:type="dxa"/>
            </w:tcMar>
            <w:vAlign w:val="bottom"/>
            <w:hideMark/>
          </w:tcPr>
          <w:p w14:paraId="7802F247" w14:textId="4CA15B83" w:rsidR="00C930AD" w:rsidRPr="002A4E41" w:rsidRDefault="00C930AD" w:rsidP="00C930AD">
            <w:pPr>
              <w:spacing w:after="0" w:line="240" w:lineRule="auto"/>
              <w:rPr>
                <w:rFonts w:ascii="Avenir" w:eastAsia="Times New Roman" w:hAnsi="Avenir" w:cs="Calibri"/>
                <w:color w:val="000000"/>
                <w:kern w:val="0"/>
                <w:sz w:val="24"/>
                <w:szCs w:val="24"/>
                <w:lang w:eastAsia="fr-FR"/>
                <w14:ligatures w14:val="none"/>
              </w:rPr>
            </w:pPr>
            <w:r w:rsidRPr="002A4E41">
              <w:rPr>
                <w:rFonts w:ascii="Avenir" w:eastAsia="Times New Roman" w:hAnsi="Avenir" w:cs="Calibri"/>
                <w:color w:val="000000"/>
                <w:kern w:val="0"/>
                <w:sz w:val="24"/>
                <w:szCs w:val="24"/>
                <w:lang w:eastAsia="fr-FR"/>
                <w14:ligatures w14:val="none"/>
              </w:rPr>
              <w:t>Sylvain PAKASA</w:t>
            </w:r>
          </w:p>
        </w:tc>
        <w:tc>
          <w:tcPr>
            <w:tcW w:w="2693" w:type="dxa"/>
            <w:tcBorders>
              <w:top w:val="nil"/>
              <w:left w:val="nil"/>
              <w:bottom w:val="nil"/>
              <w:right w:val="nil"/>
            </w:tcBorders>
            <w:shd w:val="clear" w:color="000000" w:fill="DDEBF7"/>
            <w:noWrap/>
            <w:tcMar>
              <w:top w:w="15" w:type="dxa"/>
              <w:left w:w="15" w:type="dxa"/>
              <w:bottom w:w="0" w:type="dxa"/>
              <w:right w:w="15" w:type="dxa"/>
            </w:tcMar>
            <w:vAlign w:val="bottom"/>
            <w:hideMark/>
          </w:tcPr>
          <w:p w14:paraId="241580A9" w14:textId="77777777" w:rsidR="00C930AD" w:rsidRPr="002A4E41" w:rsidRDefault="00C930AD" w:rsidP="00C930AD">
            <w:pPr>
              <w:spacing w:after="0" w:line="240" w:lineRule="auto"/>
              <w:rPr>
                <w:rFonts w:ascii="Avenir" w:eastAsia="Times New Roman" w:hAnsi="Avenir" w:cs="Calibri"/>
                <w:color w:val="000000"/>
                <w:kern w:val="0"/>
                <w:sz w:val="24"/>
                <w:szCs w:val="24"/>
                <w:lang w:eastAsia="fr-FR"/>
                <w14:ligatures w14:val="none"/>
              </w:rPr>
            </w:pPr>
            <w:r w:rsidRPr="002A4E41">
              <w:rPr>
                <w:rFonts w:ascii="Avenir" w:eastAsia="Times New Roman" w:hAnsi="Avenir" w:cs="Calibri"/>
                <w:color w:val="000000"/>
                <w:kern w:val="0"/>
                <w:sz w:val="24"/>
                <w:szCs w:val="24"/>
                <w:lang w:eastAsia="fr-FR"/>
                <w14:ligatures w14:val="none"/>
              </w:rPr>
              <w:t>RDC</w:t>
            </w:r>
          </w:p>
        </w:tc>
        <w:tc>
          <w:tcPr>
            <w:tcW w:w="3402" w:type="dxa"/>
            <w:tcBorders>
              <w:top w:val="nil"/>
              <w:left w:val="nil"/>
              <w:bottom w:val="nil"/>
              <w:right w:val="nil"/>
            </w:tcBorders>
            <w:shd w:val="clear" w:color="000000" w:fill="DDEBF7"/>
            <w:noWrap/>
            <w:tcMar>
              <w:top w:w="15" w:type="dxa"/>
              <w:left w:w="15" w:type="dxa"/>
              <w:bottom w:w="0" w:type="dxa"/>
              <w:right w:w="15" w:type="dxa"/>
            </w:tcMar>
            <w:vAlign w:val="bottom"/>
            <w:hideMark/>
          </w:tcPr>
          <w:p w14:paraId="67F59867" w14:textId="77777777" w:rsidR="00C930AD" w:rsidRPr="002A4E41" w:rsidRDefault="00C930AD" w:rsidP="00C930AD">
            <w:pPr>
              <w:spacing w:after="0" w:line="240" w:lineRule="auto"/>
              <w:rPr>
                <w:rFonts w:ascii="Avenir" w:eastAsia="Times New Roman" w:hAnsi="Avenir" w:cs="Calibri"/>
                <w:color w:val="000000"/>
                <w:kern w:val="0"/>
                <w:sz w:val="24"/>
                <w:szCs w:val="24"/>
                <w:lang w:eastAsia="fr-FR"/>
                <w14:ligatures w14:val="none"/>
              </w:rPr>
            </w:pPr>
            <w:r w:rsidRPr="002A4E41">
              <w:rPr>
                <w:rFonts w:ascii="Avenir" w:eastAsia="Times New Roman" w:hAnsi="Avenir" w:cs="Calibri"/>
                <w:color w:val="000000"/>
                <w:kern w:val="0"/>
                <w:sz w:val="24"/>
                <w:szCs w:val="24"/>
                <w:lang w:eastAsia="fr-FR"/>
                <w14:ligatures w14:val="none"/>
              </w:rPr>
              <w:t>Directeur Général</w:t>
            </w:r>
            <w:r w:rsidR="00A70FD4" w:rsidRPr="002A4E41">
              <w:rPr>
                <w:rFonts w:ascii="Avenir" w:eastAsia="Times New Roman" w:hAnsi="Avenir" w:cs="Calibri"/>
                <w:color w:val="000000"/>
                <w:kern w:val="0"/>
                <w:sz w:val="24"/>
                <w:szCs w:val="24"/>
                <w:lang w:eastAsia="fr-FR"/>
                <w14:ligatures w14:val="none"/>
              </w:rPr>
              <w:t xml:space="preserve"> Adjoint</w:t>
            </w:r>
          </w:p>
        </w:tc>
      </w:tr>
    </w:tbl>
    <w:p w14:paraId="01EBDF62" w14:textId="77777777" w:rsidR="004E6C07" w:rsidRPr="00B22765" w:rsidRDefault="00C930AD" w:rsidP="003535CE">
      <w:pPr>
        <w:spacing w:before="120" w:after="120" w:line="360" w:lineRule="auto"/>
        <w:jc w:val="both"/>
        <w:rPr>
          <w:rFonts w:ascii="Avenir" w:hAnsi="Avenir" w:cs="Arial"/>
          <w:b/>
          <w:bCs/>
          <w:sz w:val="24"/>
          <w:szCs w:val="24"/>
        </w:rPr>
      </w:pPr>
      <w:r w:rsidRPr="002A4E41">
        <w:rPr>
          <w:rFonts w:ascii="Avenir" w:hAnsi="Avenir"/>
          <w:b/>
          <w:sz w:val="24"/>
          <w:szCs w:val="24"/>
        </w:rPr>
        <w:fldChar w:fldCharType="end"/>
      </w:r>
    </w:p>
    <w:p w14:paraId="50E56567" w14:textId="6A7A3671" w:rsidR="006D0E05" w:rsidRPr="002A4E41" w:rsidRDefault="006962B8" w:rsidP="00302C7B">
      <w:pPr>
        <w:pStyle w:val="Paragraphedeliste"/>
        <w:numPr>
          <w:ilvl w:val="0"/>
          <w:numId w:val="14"/>
        </w:numPr>
        <w:rPr>
          <w:rFonts w:ascii="Avenir" w:hAnsi="Avenir" w:cs="Arial"/>
          <w:b/>
          <w:bCs/>
          <w:sz w:val="24"/>
          <w:szCs w:val="24"/>
        </w:rPr>
      </w:pPr>
      <w:r w:rsidRPr="002A4E41">
        <w:rPr>
          <w:rFonts w:ascii="Avenir" w:hAnsi="Avenir" w:cs="Arial"/>
          <w:b/>
          <w:bCs/>
          <w:sz w:val="24"/>
          <w:szCs w:val="24"/>
        </w:rPr>
        <w:t xml:space="preserve">GESTION DES RISQUES AU SEIN DE </w:t>
      </w:r>
      <w:r w:rsidR="0025459B">
        <w:rPr>
          <w:rFonts w:ascii="Avenir" w:hAnsi="Avenir" w:cs="Arial"/>
          <w:b/>
          <w:bCs/>
          <w:sz w:val="24"/>
          <w:szCs w:val="24"/>
        </w:rPr>
        <w:t xml:space="preserve">L’IMF </w:t>
      </w:r>
      <w:r w:rsidRPr="002A4E41">
        <w:rPr>
          <w:rFonts w:ascii="Avenir" w:hAnsi="Avenir" w:cs="Arial"/>
          <w:b/>
          <w:bCs/>
          <w:sz w:val="24"/>
          <w:szCs w:val="24"/>
        </w:rPr>
        <w:t>PROCFIN SA ET METHODOLOGIES</w:t>
      </w:r>
    </w:p>
    <w:p w14:paraId="0B70001B" w14:textId="5FC55D8E" w:rsidR="006D0E05" w:rsidRPr="002A4E41" w:rsidRDefault="0025459B" w:rsidP="00D32DC2">
      <w:pPr>
        <w:jc w:val="both"/>
        <w:rPr>
          <w:rFonts w:ascii="Avenir" w:hAnsi="Avenir" w:cs="Arial"/>
          <w:bCs/>
          <w:sz w:val="24"/>
          <w:szCs w:val="24"/>
        </w:rPr>
      </w:pPr>
      <w:r>
        <w:rPr>
          <w:rFonts w:ascii="Avenir" w:hAnsi="Avenir" w:cs="Arial"/>
          <w:bCs/>
          <w:sz w:val="24"/>
          <w:szCs w:val="24"/>
        </w:rPr>
        <w:t xml:space="preserve">L’IMF </w:t>
      </w:r>
      <w:r w:rsidR="006D0E05" w:rsidRPr="002A4E41">
        <w:rPr>
          <w:rFonts w:ascii="Avenir" w:hAnsi="Avenir" w:cs="Arial"/>
          <w:bCs/>
          <w:sz w:val="24"/>
          <w:szCs w:val="24"/>
        </w:rPr>
        <w:t>P</w:t>
      </w:r>
      <w:r>
        <w:rPr>
          <w:rFonts w:ascii="Avenir" w:hAnsi="Avenir" w:cs="Arial"/>
          <w:bCs/>
          <w:sz w:val="24"/>
          <w:szCs w:val="24"/>
        </w:rPr>
        <w:t>roc</w:t>
      </w:r>
      <w:r w:rsidR="006D0E05" w:rsidRPr="002A4E41">
        <w:rPr>
          <w:rFonts w:ascii="Avenir" w:hAnsi="Avenir" w:cs="Arial"/>
          <w:bCs/>
          <w:sz w:val="24"/>
          <w:szCs w:val="24"/>
        </w:rPr>
        <w:t>F</w:t>
      </w:r>
      <w:r>
        <w:rPr>
          <w:rFonts w:ascii="Avenir" w:hAnsi="Avenir" w:cs="Arial"/>
          <w:bCs/>
          <w:sz w:val="24"/>
          <w:szCs w:val="24"/>
        </w:rPr>
        <w:t>in</w:t>
      </w:r>
      <w:r w:rsidR="006D0E05" w:rsidRPr="002A4E41">
        <w:rPr>
          <w:rFonts w:ascii="Avenir" w:hAnsi="Avenir" w:cs="Arial"/>
          <w:bCs/>
          <w:sz w:val="24"/>
          <w:szCs w:val="24"/>
        </w:rPr>
        <w:t xml:space="preserve"> SA a mis en place un cadre de gestion des risques de tout genre et une structure de gouvernance très bien outillée pour prendre en charge la gestion des risques. Cette gestion va de l’identification, évaluation, suivi, contrôle et signalement des risques inhérents aux activités de l’institution car les risques sont considérés comme une partie intrinsèque de ses activités.</w:t>
      </w:r>
    </w:p>
    <w:p w14:paraId="62C0D490" w14:textId="390DA22C" w:rsidR="006D0E05" w:rsidRPr="002A4E41" w:rsidRDefault="006D0E05" w:rsidP="00D32DC2">
      <w:pPr>
        <w:jc w:val="both"/>
        <w:rPr>
          <w:rFonts w:ascii="Avenir" w:hAnsi="Avenir" w:cs="Arial"/>
          <w:bCs/>
          <w:sz w:val="24"/>
          <w:szCs w:val="24"/>
        </w:rPr>
      </w:pPr>
      <w:r w:rsidRPr="002A4E41">
        <w:rPr>
          <w:rFonts w:ascii="Avenir" w:hAnsi="Avenir" w:cs="Arial"/>
          <w:bCs/>
          <w:sz w:val="24"/>
          <w:szCs w:val="24"/>
        </w:rPr>
        <w:t xml:space="preserve">Pour se rassurer de cette prise en charge des risques, </w:t>
      </w:r>
      <w:r w:rsidR="0025459B">
        <w:rPr>
          <w:rFonts w:ascii="Avenir" w:hAnsi="Avenir" w:cs="Arial"/>
          <w:bCs/>
          <w:sz w:val="24"/>
          <w:szCs w:val="24"/>
        </w:rPr>
        <w:t xml:space="preserve">la société </w:t>
      </w:r>
      <w:r w:rsidRPr="002A4E41">
        <w:rPr>
          <w:rFonts w:ascii="Avenir" w:hAnsi="Avenir" w:cs="Arial"/>
          <w:bCs/>
          <w:sz w:val="24"/>
          <w:szCs w:val="24"/>
        </w:rPr>
        <w:t>met l’accent sur le domaine d’activités des clients, de la gouvernance et contrôle mis en place contre ces risques et de l’audit auquel elle-même se soumet.</w:t>
      </w:r>
      <w:r w:rsidR="00A001E8" w:rsidRPr="002A4E41">
        <w:rPr>
          <w:rFonts w:ascii="Avenir" w:hAnsi="Avenir" w:cs="Arial"/>
          <w:bCs/>
          <w:sz w:val="24"/>
          <w:szCs w:val="24"/>
        </w:rPr>
        <w:t xml:space="preserve"> Ce processus permet à </w:t>
      </w:r>
      <w:r w:rsidR="0025459B">
        <w:rPr>
          <w:rFonts w:ascii="Avenir" w:hAnsi="Avenir" w:cs="Arial"/>
          <w:bCs/>
          <w:sz w:val="24"/>
          <w:szCs w:val="24"/>
        </w:rPr>
        <w:t>la société</w:t>
      </w:r>
      <w:r w:rsidR="00A001E8" w:rsidRPr="002A4E41">
        <w:rPr>
          <w:rFonts w:ascii="Avenir" w:hAnsi="Avenir" w:cs="Arial"/>
          <w:bCs/>
          <w:sz w:val="24"/>
          <w:szCs w:val="24"/>
        </w:rPr>
        <w:t xml:space="preserve"> de </w:t>
      </w:r>
      <w:proofErr w:type="gramStart"/>
      <w:r w:rsidR="00A001E8" w:rsidRPr="002A4E41">
        <w:rPr>
          <w:rFonts w:ascii="Avenir" w:hAnsi="Avenir" w:cs="Arial"/>
          <w:bCs/>
          <w:sz w:val="24"/>
          <w:szCs w:val="24"/>
        </w:rPr>
        <w:t>gérer  tout</w:t>
      </w:r>
      <w:proofErr w:type="gramEnd"/>
      <w:r w:rsidR="00A001E8" w:rsidRPr="002A4E41">
        <w:rPr>
          <w:rFonts w:ascii="Avenir" w:hAnsi="Avenir" w:cs="Arial"/>
          <w:bCs/>
          <w:sz w:val="24"/>
          <w:szCs w:val="24"/>
        </w:rPr>
        <w:t xml:space="preserve">  risque se présentant dans son chemin de réalisation d’objectifs et d’en saisir opportunité pour sa transformation en une situation favorable.</w:t>
      </w:r>
    </w:p>
    <w:p w14:paraId="1AA78077" w14:textId="3C7A3841" w:rsidR="00A001E8" w:rsidRPr="002A4E41" w:rsidRDefault="0025459B" w:rsidP="00D32DC2">
      <w:pPr>
        <w:jc w:val="both"/>
        <w:rPr>
          <w:rFonts w:ascii="Avenir" w:hAnsi="Avenir" w:cs="Arial"/>
          <w:bCs/>
          <w:sz w:val="24"/>
          <w:szCs w:val="24"/>
        </w:rPr>
      </w:pPr>
      <w:r>
        <w:rPr>
          <w:rFonts w:ascii="Avenir" w:hAnsi="Avenir" w:cs="Arial"/>
          <w:bCs/>
          <w:sz w:val="24"/>
          <w:szCs w:val="24"/>
        </w:rPr>
        <w:t xml:space="preserve">L’IMF </w:t>
      </w:r>
      <w:r w:rsidR="00316A9E" w:rsidRPr="002A4E41">
        <w:rPr>
          <w:rFonts w:ascii="Avenir" w:hAnsi="Avenir" w:cs="Arial"/>
          <w:bCs/>
          <w:sz w:val="24"/>
          <w:szCs w:val="24"/>
        </w:rPr>
        <w:t>P</w:t>
      </w:r>
      <w:r>
        <w:rPr>
          <w:rFonts w:ascii="Avenir" w:hAnsi="Avenir" w:cs="Arial"/>
          <w:bCs/>
          <w:sz w:val="24"/>
          <w:szCs w:val="24"/>
        </w:rPr>
        <w:t>rocFin</w:t>
      </w:r>
      <w:r w:rsidR="00316A9E" w:rsidRPr="002A4E41">
        <w:rPr>
          <w:rFonts w:ascii="Avenir" w:hAnsi="Avenir" w:cs="Arial"/>
          <w:bCs/>
          <w:sz w:val="24"/>
          <w:szCs w:val="24"/>
        </w:rPr>
        <w:t xml:space="preserve"> SA</w:t>
      </w:r>
      <w:r w:rsidR="00A001E8" w:rsidRPr="002A4E41">
        <w:rPr>
          <w:rFonts w:ascii="Avenir" w:hAnsi="Avenir" w:cs="Arial"/>
          <w:bCs/>
          <w:sz w:val="24"/>
          <w:szCs w:val="24"/>
        </w:rPr>
        <w:t xml:space="preserve"> laisse</w:t>
      </w:r>
      <w:r w:rsidR="00316A9E" w:rsidRPr="002A4E41">
        <w:rPr>
          <w:rFonts w:ascii="Avenir" w:hAnsi="Avenir" w:cs="Arial"/>
          <w:bCs/>
          <w:sz w:val="24"/>
          <w:szCs w:val="24"/>
        </w:rPr>
        <w:t xml:space="preserve"> au pouvoir d’approbation du Conseil d’administration tout</w:t>
      </w:r>
      <w:r w:rsidR="00A001E8" w:rsidRPr="002A4E41">
        <w:rPr>
          <w:rFonts w:ascii="Avenir" w:hAnsi="Avenir" w:cs="Arial"/>
          <w:bCs/>
          <w:sz w:val="24"/>
          <w:szCs w:val="24"/>
        </w:rPr>
        <w:t xml:space="preserve"> pouvoir</w:t>
      </w:r>
      <w:r w:rsidR="00316A9E" w:rsidRPr="002A4E41">
        <w:rPr>
          <w:rFonts w:ascii="Avenir" w:hAnsi="Avenir" w:cs="Arial"/>
          <w:bCs/>
          <w:sz w:val="24"/>
          <w:szCs w:val="24"/>
        </w:rPr>
        <w:t xml:space="preserve">, </w:t>
      </w:r>
      <w:proofErr w:type="gramStart"/>
      <w:r w:rsidR="00316A9E" w:rsidRPr="002A4E41">
        <w:rPr>
          <w:rFonts w:ascii="Avenir" w:hAnsi="Avenir" w:cs="Arial"/>
          <w:bCs/>
          <w:sz w:val="24"/>
          <w:szCs w:val="24"/>
        </w:rPr>
        <w:t>acte  de</w:t>
      </w:r>
      <w:proofErr w:type="gramEnd"/>
      <w:r w:rsidR="00A001E8" w:rsidRPr="002A4E41">
        <w:rPr>
          <w:rFonts w:ascii="Avenir" w:hAnsi="Avenir" w:cs="Arial"/>
          <w:bCs/>
          <w:sz w:val="24"/>
          <w:szCs w:val="24"/>
        </w:rPr>
        <w:t xml:space="preserve"> modificati</w:t>
      </w:r>
      <w:r w:rsidR="00316A9E" w:rsidRPr="002A4E41">
        <w:rPr>
          <w:rFonts w:ascii="Avenir" w:hAnsi="Avenir" w:cs="Arial"/>
          <w:bCs/>
          <w:sz w:val="24"/>
          <w:szCs w:val="24"/>
        </w:rPr>
        <w:t>on ou</w:t>
      </w:r>
      <w:r w:rsidR="00A001E8" w:rsidRPr="002A4E41">
        <w:rPr>
          <w:rFonts w:ascii="Avenir" w:hAnsi="Avenir" w:cs="Arial"/>
          <w:bCs/>
          <w:sz w:val="24"/>
          <w:szCs w:val="24"/>
        </w:rPr>
        <w:t xml:space="preserve"> </w:t>
      </w:r>
      <w:r w:rsidR="00316A9E" w:rsidRPr="002A4E41">
        <w:rPr>
          <w:rFonts w:ascii="Avenir" w:hAnsi="Avenir" w:cs="Arial"/>
          <w:bCs/>
          <w:sz w:val="24"/>
          <w:szCs w:val="24"/>
        </w:rPr>
        <w:t>d’</w:t>
      </w:r>
      <w:r w:rsidR="00A001E8" w:rsidRPr="002A4E41">
        <w:rPr>
          <w:rFonts w:ascii="Avenir" w:hAnsi="Avenir" w:cs="Arial"/>
          <w:bCs/>
          <w:sz w:val="24"/>
          <w:szCs w:val="24"/>
        </w:rPr>
        <w:t>orientation de gestion des risques</w:t>
      </w:r>
      <w:r w:rsidR="00316A9E" w:rsidRPr="002A4E41">
        <w:rPr>
          <w:rFonts w:ascii="Avenir" w:hAnsi="Avenir" w:cs="Arial"/>
          <w:bCs/>
          <w:sz w:val="24"/>
          <w:szCs w:val="24"/>
        </w:rPr>
        <w:t>,</w:t>
      </w:r>
      <w:r w:rsidR="00A001E8" w:rsidRPr="002A4E41">
        <w:rPr>
          <w:rFonts w:ascii="Avenir" w:hAnsi="Avenir" w:cs="Arial"/>
          <w:bCs/>
          <w:sz w:val="24"/>
          <w:szCs w:val="24"/>
        </w:rPr>
        <w:t xml:space="preserve"> qui est </w:t>
      </w:r>
      <w:r w:rsidR="00316A9E" w:rsidRPr="002A4E41">
        <w:rPr>
          <w:rFonts w:ascii="Avenir" w:hAnsi="Avenir" w:cs="Arial"/>
          <w:bCs/>
          <w:sz w:val="24"/>
          <w:szCs w:val="24"/>
        </w:rPr>
        <w:t xml:space="preserve">un </w:t>
      </w:r>
      <w:r w:rsidR="00A001E8" w:rsidRPr="002A4E41">
        <w:rPr>
          <w:rFonts w:ascii="Avenir" w:hAnsi="Avenir" w:cs="Arial"/>
          <w:bCs/>
          <w:sz w:val="24"/>
          <w:szCs w:val="24"/>
        </w:rPr>
        <w:t xml:space="preserve">niveau </w:t>
      </w:r>
      <w:r w:rsidR="00316A9E" w:rsidRPr="002A4E41">
        <w:rPr>
          <w:rFonts w:ascii="Avenir" w:hAnsi="Avenir" w:cs="Arial"/>
          <w:bCs/>
          <w:sz w:val="24"/>
          <w:szCs w:val="24"/>
        </w:rPr>
        <w:t>élevé</w:t>
      </w:r>
      <w:r w:rsidR="00A001E8" w:rsidRPr="002A4E41">
        <w:rPr>
          <w:rFonts w:ascii="Avenir" w:hAnsi="Avenir" w:cs="Arial"/>
          <w:bCs/>
          <w:sz w:val="24"/>
          <w:szCs w:val="24"/>
        </w:rPr>
        <w:t xml:space="preserve"> en </w:t>
      </w:r>
      <w:r w:rsidR="00316A9E" w:rsidRPr="002A4E41">
        <w:rPr>
          <w:rFonts w:ascii="Avenir" w:hAnsi="Avenir" w:cs="Arial"/>
          <w:bCs/>
          <w:sz w:val="24"/>
          <w:szCs w:val="24"/>
        </w:rPr>
        <w:t>termes de gouvernance. Malgré cela, elle</w:t>
      </w:r>
      <w:r w:rsidR="00A001E8" w:rsidRPr="002A4E41">
        <w:rPr>
          <w:rFonts w:ascii="Avenir" w:hAnsi="Avenir" w:cs="Arial"/>
          <w:bCs/>
          <w:sz w:val="24"/>
          <w:szCs w:val="24"/>
        </w:rPr>
        <w:t xml:space="preserve"> m</w:t>
      </w:r>
      <w:r w:rsidR="00316A9E" w:rsidRPr="002A4E41">
        <w:rPr>
          <w:rFonts w:ascii="Avenir" w:hAnsi="Avenir" w:cs="Arial"/>
          <w:bCs/>
          <w:sz w:val="24"/>
          <w:szCs w:val="24"/>
        </w:rPr>
        <w:t xml:space="preserve">et en place un département indépendant </w:t>
      </w:r>
      <w:r w:rsidR="00A001E8" w:rsidRPr="002A4E41">
        <w:rPr>
          <w:rFonts w:ascii="Avenir" w:hAnsi="Avenir" w:cs="Arial"/>
          <w:bCs/>
          <w:sz w:val="24"/>
          <w:szCs w:val="24"/>
        </w:rPr>
        <w:t xml:space="preserve">en </w:t>
      </w:r>
      <w:r w:rsidR="00316A9E" w:rsidRPr="002A4E41">
        <w:rPr>
          <w:rFonts w:ascii="Avenir" w:hAnsi="Avenir" w:cs="Arial"/>
          <w:bCs/>
          <w:sz w:val="24"/>
          <w:szCs w:val="24"/>
        </w:rPr>
        <w:t xml:space="preserve">charge de la </w:t>
      </w:r>
      <w:r w:rsidR="00A001E8" w:rsidRPr="002A4E41">
        <w:rPr>
          <w:rFonts w:ascii="Avenir" w:hAnsi="Avenir" w:cs="Arial"/>
          <w:bCs/>
          <w:sz w:val="24"/>
          <w:szCs w:val="24"/>
        </w:rPr>
        <w:t xml:space="preserve">gestion des risques </w:t>
      </w:r>
      <w:r w:rsidR="00316A9E" w:rsidRPr="002A4E41">
        <w:rPr>
          <w:rFonts w:ascii="Avenir" w:hAnsi="Avenir" w:cs="Arial"/>
          <w:bCs/>
          <w:sz w:val="24"/>
          <w:szCs w:val="24"/>
        </w:rPr>
        <w:t xml:space="preserve">qui est classé parmi les départements clés ou fonctions sensibles de l’institution. Ce département reste </w:t>
      </w:r>
      <w:r w:rsidR="00316A9E" w:rsidRPr="002A4E41">
        <w:rPr>
          <w:rFonts w:ascii="Avenir" w:hAnsi="Avenir"/>
          <w:sz w:val="24"/>
          <w:szCs w:val="24"/>
        </w:rPr>
        <w:t>responsable de l'application de la politique de risque de l’institution et surveille constamment les risques, dans le but d'identifier et de quantifier les expositions aux risques significatifs et d'agir sur ces expositions si nécessaires</w:t>
      </w:r>
      <w:r w:rsidR="00316A9E" w:rsidRPr="002A4E41">
        <w:rPr>
          <w:rFonts w:ascii="Avenir" w:hAnsi="Avenir" w:cs="Arial"/>
          <w:bCs/>
          <w:sz w:val="24"/>
          <w:szCs w:val="24"/>
        </w:rPr>
        <w:t xml:space="preserve"> de l’institution.</w:t>
      </w:r>
    </w:p>
    <w:p w14:paraId="26F81B24" w14:textId="3523B98E" w:rsidR="00316A9E" w:rsidRPr="002A4E41" w:rsidRDefault="00316A9E" w:rsidP="00D32DC2">
      <w:pPr>
        <w:jc w:val="both"/>
        <w:rPr>
          <w:rFonts w:ascii="Avenir" w:hAnsi="Avenir" w:cs="Arial"/>
          <w:bCs/>
          <w:sz w:val="24"/>
          <w:szCs w:val="24"/>
        </w:rPr>
      </w:pPr>
      <w:r w:rsidRPr="002A4E41">
        <w:rPr>
          <w:rFonts w:ascii="Avenir" w:hAnsi="Avenir" w:cs="Arial"/>
          <w:bCs/>
          <w:sz w:val="24"/>
          <w:szCs w:val="24"/>
        </w:rPr>
        <w:t>La pr</w:t>
      </w:r>
      <w:r w:rsidR="00AA0F72" w:rsidRPr="002A4E41">
        <w:rPr>
          <w:rFonts w:ascii="Avenir" w:hAnsi="Avenir" w:cs="Arial"/>
          <w:bCs/>
          <w:sz w:val="24"/>
          <w:szCs w:val="24"/>
        </w:rPr>
        <w:t xml:space="preserve">ise en charge </w:t>
      </w:r>
      <w:r w:rsidR="00177EDD">
        <w:rPr>
          <w:rFonts w:ascii="Avenir" w:hAnsi="Avenir" w:cs="Arial"/>
          <w:bCs/>
          <w:sz w:val="24"/>
          <w:szCs w:val="24"/>
        </w:rPr>
        <w:t xml:space="preserve">des risques </w:t>
      </w:r>
      <w:r w:rsidR="00AA0F72" w:rsidRPr="002A4E41">
        <w:rPr>
          <w:rFonts w:ascii="Avenir" w:hAnsi="Avenir" w:cs="Arial"/>
          <w:bCs/>
          <w:sz w:val="24"/>
          <w:szCs w:val="24"/>
        </w:rPr>
        <w:t xml:space="preserve">au sein de </w:t>
      </w:r>
      <w:r w:rsidR="0025459B">
        <w:rPr>
          <w:rFonts w:ascii="Avenir" w:hAnsi="Avenir" w:cs="Arial"/>
          <w:bCs/>
          <w:sz w:val="24"/>
          <w:szCs w:val="24"/>
        </w:rPr>
        <w:t>la société</w:t>
      </w:r>
      <w:r w:rsidRPr="002A4E41">
        <w:rPr>
          <w:rFonts w:ascii="Avenir" w:hAnsi="Avenir" w:cs="Arial"/>
          <w:bCs/>
          <w:sz w:val="24"/>
          <w:szCs w:val="24"/>
        </w:rPr>
        <w:t xml:space="preserve"> est une affaire de tous. Chacun dans son travail en tient compte et fait de sorte que tout risque </w:t>
      </w:r>
      <w:proofErr w:type="gramStart"/>
      <w:r w:rsidRPr="002A4E41">
        <w:rPr>
          <w:rFonts w:ascii="Avenir" w:hAnsi="Avenir" w:cs="Arial"/>
          <w:bCs/>
          <w:sz w:val="24"/>
          <w:szCs w:val="24"/>
        </w:rPr>
        <w:t>constaté</w:t>
      </w:r>
      <w:proofErr w:type="gramEnd"/>
      <w:r w:rsidRPr="002A4E41">
        <w:rPr>
          <w:rFonts w:ascii="Avenir" w:hAnsi="Avenir" w:cs="Arial"/>
          <w:bCs/>
          <w:sz w:val="24"/>
          <w:szCs w:val="24"/>
        </w:rPr>
        <w:t xml:space="preserve"> dans son travail soit identifié, évalué et pris en charge.</w:t>
      </w:r>
      <w:r w:rsidR="001F53A5" w:rsidRPr="002A4E41">
        <w:rPr>
          <w:rFonts w:ascii="Avenir" w:hAnsi="Avenir" w:cs="Arial"/>
          <w:bCs/>
          <w:sz w:val="24"/>
          <w:szCs w:val="24"/>
        </w:rPr>
        <w:t xml:space="preserve"> </w:t>
      </w:r>
    </w:p>
    <w:p w14:paraId="1735F99D" w14:textId="77777777" w:rsidR="00095106" w:rsidRDefault="00316A9E" w:rsidP="00D32DC2">
      <w:pPr>
        <w:jc w:val="both"/>
        <w:rPr>
          <w:rFonts w:ascii="Avenir" w:hAnsi="Avenir" w:cs="Arial"/>
          <w:bCs/>
          <w:sz w:val="24"/>
          <w:szCs w:val="24"/>
        </w:rPr>
      </w:pPr>
      <w:r w:rsidRPr="002A4E41">
        <w:rPr>
          <w:rFonts w:ascii="Avenir" w:hAnsi="Avenir" w:cs="Arial"/>
          <w:bCs/>
          <w:sz w:val="24"/>
          <w:szCs w:val="24"/>
        </w:rPr>
        <w:t>Cependant, le responsable du département des risques reste le premier responsable de la gestion des risques dans sa globalité.</w:t>
      </w:r>
    </w:p>
    <w:p w14:paraId="0CB5C518" w14:textId="77777777" w:rsidR="004E6C07" w:rsidRDefault="004E6C07" w:rsidP="00B042D7">
      <w:pPr>
        <w:rPr>
          <w:rFonts w:ascii="Avenir" w:hAnsi="Avenir" w:cs="Arial"/>
          <w:bCs/>
          <w:sz w:val="24"/>
          <w:szCs w:val="24"/>
        </w:rPr>
      </w:pPr>
    </w:p>
    <w:p w14:paraId="3456E104" w14:textId="77777777" w:rsidR="00095106" w:rsidRPr="002A4E41" w:rsidRDefault="008C14FB" w:rsidP="00302C7B">
      <w:pPr>
        <w:pStyle w:val="Paragraphedeliste"/>
        <w:numPr>
          <w:ilvl w:val="0"/>
          <w:numId w:val="3"/>
        </w:numPr>
        <w:spacing w:after="243"/>
        <w:ind w:right="-15"/>
        <w:rPr>
          <w:rFonts w:ascii="Avenir" w:hAnsi="Avenir"/>
          <w:b/>
          <w:sz w:val="24"/>
          <w:szCs w:val="24"/>
        </w:rPr>
      </w:pPr>
      <w:r w:rsidRPr="002A4E41">
        <w:rPr>
          <w:rFonts w:ascii="Avenir" w:hAnsi="Avenir"/>
          <w:b/>
          <w:sz w:val="24"/>
          <w:szCs w:val="24"/>
        </w:rPr>
        <w:t xml:space="preserve">1. </w:t>
      </w:r>
      <w:r w:rsidR="00095106" w:rsidRPr="002A4E41">
        <w:rPr>
          <w:rFonts w:ascii="Avenir" w:hAnsi="Avenir"/>
          <w:b/>
          <w:sz w:val="24"/>
          <w:szCs w:val="24"/>
        </w:rPr>
        <w:t>MISE EN PLACE DU DISPOSI</w:t>
      </w:r>
      <w:r w:rsidRPr="002A4E41">
        <w:rPr>
          <w:rFonts w:ascii="Avenir" w:hAnsi="Avenir"/>
          <w:b/>
          <w:sz w:val="24"/>
          <w:szCs w:val="24"/>
        </w:rPr>
        <w:t>TIF DE CONTROLE INTERNE (</w:t>
      </w:r>
      <w:r w:rsidR="00095106" w:rsidRPr="002A4E41">
        <w:rPr>
          <w:rFonts w:ascii="Avenir" w:hAnsi="Avenir"/>
          <w:b/>
          <w:sz w:val="24"/>
          <w:szCs w:val="24"/>
        </w:rPr>
        <w:t xml:space="preserve">SYSTÈME DE CONTRÔLE </w:t>
      </w:r>
      <w:r w:rsidR="00736DCD" w:rsidRPr="002A4E41">
        <w:rPr>
          <w:rFonts w:ascii="Avenir" w:hAnsi="Avenir"/>
          <w:b/>
          <w:sz w:val="24"/>
          <w:szCs w:val="24"/>
        </w:rPr>
        <w:t>INTERNE)</w:t>
      </w:r>
      <w:r w:rsidR="00095106" w:rsidRPr="002A4E41">
        <w:rPr>
          <w:rFonts w:ascii="Avenir" w:hAnsi="Avenir"/>
          <w:b/>
          <w:sz w:val="24"/>
          <w:szCs w:val="24"/>
        </w:rPr>
        <w:t xml:space="preserve"> </w:t>
      </w:r>
    </w:p>
    <w:p w14:paraId="0403323F" w14:textId="77777777" w:rsidR="00095106" w:rsidRPr="002A4E41" w:rsidRDefault="00095106" w:rsidP="00D32DC2">
      <w:pPr>
        <w:spacing w:after="240"/>
        <w:jc w:val="both"/>
        <w:rPr>
          <w:rFonts w:ascii="Avenir" w:hAnsi="Avenir"/>
          <w:sz w:val="24"/>
          <w:szCs w:val="24"/>
        </w:rPr>
      </w:pPr>
      <w:r w:rsidRPr="002A4E41">
        <w:rPr>
          <w:rFonts w:ascii="Avenir" w:hAnsi="Avenir"/>
          <w:sz w:val="24"/>
          <w:szCs w:val="24"/>
        </w:rPr>
        <w:t xml:space="preserve">Le </w:t>
      </w:r>
      <w:r w:rsidR="00177EDD">
        <w:rPr>
          <w:rFonts w:ascii="Avenir" w:hAnsi="Avenir"/>
          <w:sz w:val="24"/>
          <w:szCs w:val="24"/>
        </w:rPr>
        <w:t xml:space="preserve">système du </w:t>
      </w:r>
      <w:r w:rsidRPr="002A4E41">
        <w:rPr>
          <w:rFonts w:ascii="Avenir" w:hAnsi="Avenir"/>
          <w:sz w:val="24"/>
          <w:szCs w:val="24"/>
        </w:rPr>
        <w:t xml:space="preserve">contrôle interne est doté d’une certaine indépendance vis-à-vis d’autres fonctions ou composantes afin de suivre le respect des lois, règlementations, </w:t>
      </w:r>
      <w:r w:rsidR="00177EDD">
        <w:rPr>
          <w:rFonts w:ascii="Avenir" w:hAnsi="Avenir"/>
          <w:sz w:val="24"/>
          <w:szCs w:val="24"/>
        </w:rPr>
        <w:t xml:space="preserve">politiques et </w:t>
      </w:r>
      <w:r w:rsidRPr="002A4E41">
        <w:rPr>
          <w:rFonts w:ascii="Avenir" w:hAnsi="Avenir"/>
          <w:sz w:val="24"/>
          <w:szCs w:val="24"/>
        </w:rPr>
        <w:t>procédures internes, de s’assurer d’une bonne organisation comptable, de vérifier la qualité des systèmes d’information et de communication, et de la gestion de la documentation et de la sécurité l’information,</w:t>
      </w:r>
      <w:r w:rsidR="00177EDD">
        <w:rPr>
          <w:rFonts w:ascii="Avenir" w:hAnsi="Avenir"/>
          <w:sz w:val="24"/>
          <w:szCs w:val="24"/>
        </w:rPr>
        <w:t xml:space="preserve"> et de</w:t>
      </w:r>
      <w:r w:rsidRPr="002A4E41">
        <w:rPr>
          <w:rFonts w:ascii="Avenir" w:hAnsi="Avenir"/>
          <w:sz w:val="24"/>
          <w:szCs w:val="24"/>
        </w:rPr>
        <w:t xml:space="preserve"> l’imposition de leur avis sur un risque présenté. </w:t>
      </w:r>
    </w:p>
    <w:p w14:paraId="09AB3B8F" w14:textId="77777777" w:rsidR="00095106" w:rsidRPr="002A4E41" w:rsidRDefault="00095106" w:rsidP="00D32DC2">
      <w:pPr>
        <w:spacing w:after="242"/>
        <w:jc w:val="both"/>
        <w:rPr>
          <w:rFonts w:ascii="Avenir" w:hAnsi="Avenir"/>
          <w:sz w:val="24"/>
          <w:szCs w:val="24"/>
        </w:rPr>
      </w:pPr>
      <w:r w:rsidRPr="002A4E41">
        <w:rPr>
          <w:rFonts w:ascii="Avenir" w:hAnsi="Avenir"/>
          <w:sz w:val="24"/>
          <w:szCs w:val="24"/>
        </w:rPr>
        <w:lastRenderedPageBreak/>
        <w:t>Le système de contrôle interne est constitué de trois niveaux dont le premier niveau se fait dans les unités opérationnelles, à travers le contrôle direct, croisé, hiérarchique, et ensuite le deuxième niveau se faisant par l’unité ou le service de Contrôle Permanent des activités Opérationnelles, le Contrôle de Conformité et la Gestion des Risques alors que le troisième niveau s’effectue d’une manière périodique ou par fréquence et cela par l’u</w:t>
      </w:r>
      <w:r w:rsidR="00177EDD">
        <w:rPr>
          <w:rFonts w:ascii="Avenir" w:hAnsi="Avenir"/>
          <w:sz w:val="24"/>
          <w:szCs w:val="24"/>
        </w:rPr>
        <w:t xml:space="preserve">nité d’Audit Interne, ainsi qu’au moyen </w:t>
      </w:r>
      <w:r w:rsidRPr="002A4E41">
        <w:rPr>
          <w:rFonts w:ascii="Avenir" w:hAnsi="Avenir"/>
          <w:sz w:val="24"/>
          <w:szCs w:val="24"/>
        </w:rPr>
        <w:t>d’une revue supplémentaire effectué</w:t>
      </w:r>
      <w:r w:rsidR="00177EDD">
        <w:rPr>
          <w:rFonts w:ascii="Avenir" w:hAnsi="Avenir"/>
          <w:sz w:val="24"/>
          <w:szCs w:val="24"/>
        </w:rPr>
        <w:t>e</w:t>
      </w:r>
      <w:r w:rsidRPr="002A4E41">
        <w:rPr>
          <w:rFonts w:ascii="Avenir" w:hAnsi="Avenir"/>
          <w:sz w:val="24"/>
          <w:szCs w:val="24"/>
        </w:rPr>
        <w:t xml:space="preserve"> par un consultant externe (commissaires aux comptes). </w:t>
      </w:r>
    </w:p>
    <w:p w14:paraId="091897EC" w14:textId="76CA5242" w:rsidR="00095106" w:rsidRPr="002A4E41" w:rsidRDefault="00095106" w:rsidP="00D32DC2">
      <w:pPr>
        <w:spacing w:after="242"/>
        <w:ind w:left="-9"/>
        <w:jc w:val="both"/>
        <w:rPr>
          <w:rFonts w:ascii="Avenir" w:hAnsi="Avenir"/>
          <w:sz w:val="24"/>
          <w:szCs w:val="24"/>
        </w:rPr>
      </w:pPr>
      <w:r w:rsidRPr="002A4E41">
        <w:rPr>
          <w:rFonts w:ascii="Avenir" w:hAnsi="Avenir"/>
          <w:sz w:val="24"/>
          <w:szCs w:val="24"/>
        </w:rPr>
        <w:t>Le Co</w:t>
      </w:r>
      <w:r w:rsidR="00177EDD">
        <w:rPr>
          <w:rFonts w:ascii="Avenir" w:hAnsi="Avenir"/>
          <w:sz w:val="24"/>
          <w:szCs w:val="24"/>
        </w:rPr>
        <w:t>ntrôle Permanent des activités O</w:t>
      </w:r>
      <w:r w:rsidRPr="002A4E41">
        <w:rPr>
          <w:rFonts w:ascii="Avenir" w:hAnsi="Avenir"/>
          <w:sz w:val="24"/>
          <w:szCs w:val="24"/>
        </w:rPr>
        <w:t>pérationnelles s’assure du respect de</w:t>
      </w:r>
      <w:r w:rsidR="00177EDD">
        <w:rPr>
          <w:rFonts w:ascii="Avenir" w:hAnsi="Avenir"/>
          <w:sz w:val="24"/>
          <w:szCs w:val="24"/>
        </w:rPr>
        <w:t>s</w:t>
      </w:r>
      <w:r w:rsidRPr="002A4E41">
        <w:rPr>
          <w:rFonts w:ascii="Avenir" w:hAnsi="Avenir"/>
          <w:sz w:val="24"/>
          <w:szCs w:val="24"/>
        </w:rPr>
        <w:t xml:space="preserve"> politiques et procédures internes au quotidien dans le travail des unités opérationnelles. Cependant, la </w:t>
      </w:r>
      <w:r w:rsidRPr="00177EDD">
        <w:rPr>
          <w:rFonts w:ascii="Avenir" w:hAnsi="Avenir"/>
          <w:b/>
          <w:sz w:val="24"/>
          <w:szCs w:val="24"/>
        </w:rPr>
        <w:t>Conformité</w:t>
      </w:r>
      <w:r w:rsidRPr="002A4E41">
        <w:rPr>
          <w:rFonts w:ascii="Avenir" w:hAnsi="Avenir"/>
          <w:sz w:val="24"/>
          <w:szCs w:val="24"/>
        </w:rPr>
        <w:t xml:space="preserve"> veille à ce que </w:t>
      </w:r>
      <w:r w:rsidR="0025459B">
        <w:rPr>
          <w:rFonts w:ascii="Avenir" w:hAnsi="Avenir"/>
          <w:sz w:val="24"/>
          <w:szCs w:val="24"/>
        </w:rPr>
        <w:t>l’IMF ProcFin</w:t>
      </w:r>
      <w:r w:rsidRPr="002A4E41">
        <w:rPr>
          <w:rFonts w:ascii="Avenir" w:hAnsi="Avenir"/>
          <w:sz w:val="24"/>
          <w:szCs w:val="24"/>
        </w:rPr>
        <w:t xml:space="preserve"> S.A se conforme aux lois, règlementations, instructions, exigences et directives relatives aux activités de Microfinance, et aux exigences de la lutte contre le blanchiment de capitaux, le financement du </w:t>
      </w:r>
      <w:r w:rsidR="0025459B" w:rsidRPr="002A4E41">
        <w:rPr>
          <w:rFonts w:ascii="Avenir" w:hAnsi="Avenir"/>
          <w:sz w:val="24"/>
          <w:szCs w:val="24"/>
        </w:rPr>
        <w:t>terrorisme,</w:t>
      </w:r>
      <w:r w:rsidRPr="002A4E41">
        <w:rPr>
          <w:rFonts w:ascii="Avenir" w:hAnsi="Avenir"/>
          <w:sz w:val="24"/>
          <w:szCs w:val="24"/>
        </w:rPr>
        <w:t xml:space="preserve"> de la prolifération des armes de destruction massive, fraude, corruption sur le plan national qu’international. </w:t>
      </w:r>
    </w:p>
    <w:p w14:paraId="0F88EA57" w14:textId="32F7D59B" w:rsidR="00095106" w:rsidRPr="002A4E41" w:rsidRDefault="00095106" w:rsidP="00D32DC2">
      <w:pPr>
        <w:spacing w:after="242"/>
        <w:ind w:left="-9"/>
        <w:jc w:val="both"/>
        <w:rPr>
          <w:rFonts w:ascii="Avenir" w:hAnsi="Avenir"/>
          <w:sz w:val="24"/>
          <w:szCs w:val="24"/>
        </w:rPr>
      </w:pPr>
      <w:r w:rsidRPr="002A4E41">
        <w:rPr>
          <w:rFonts w:ascii="Avenir" w:hAnsi="Avenir"/>
          <w:sz w:val="24"/>
          <w:szCs w:val="24"/>
        </w:rPr>
        <w:t xml:space="preserve">En dehors du contrôle permanent et celui du contrôle de conformité, il existe encore une unité de </w:t>
      </w:r>
      <w:r w:rsidRPr="00177EDD">
        <w:rPr>
          <w:rFonts w:ascii="Avenir" w:hAnsi="Avenir"/>
          <w:b/>
          <w:sz w:val="24"/>
          <w:szCs w:val="24"/>
        </w:rPr>
        <w:t>gestion des risques</w:t>
      </w:r>
      <w:r w:rsidRPr="002A4E41">
        <w:rPr>
          <w:rFonts w:ascii="Avenir" w:hAnsi="Avenir"/>
          <w:sz w:val="24"/>
          <w:szCs w:val="24"/>
        </w:rPr>
        <w:t xml:space="preserve"> formant la troisième composante fonctionnelle du contrôle interne</w:t>
      </w:r>
      <w:r w:rsidR="00177EDD">
        <w:rPr>
          <w:rFonts w:ascii="Avenir" w:hAnsi="Avenir"/>
          <w:sz w:val="24"/>
          <w:szCs w:val="24"/>
        </w:rPr>
        <w:t xml:space="preserve"> permanent</w:t>
      </w:r>
      <w:r w:rsidRPr="002A4E41">
        <w:rPr>
          <w:rFonts w:ascii="Avenir" w:hAnsi="Avenir"/>
          <w:sz w:val="24"/>
          <w:szCs w:val="24"/>
        </w:rPr>
        <w:t xml:space="preserve"> de deuxième niveau en charge de recensement de l’intégralité des risques liés aux activités de l’</w:t>
      </w:r>
      <w:r w:rsidR="0025459B">
        <w:rPr>
          <w:rFonts w:ascii="Avenir" w:hAnsi="Avenir"/>
          <w:sz w:val="24"/>
          <w:szCs w:val="24"/>
        </w:rPr>
        <w:t xml:space="preserve">institution </w:t>
      </w:r>
      <w:r w:rsidR="00177EDD">
        <w:rPr>
          <w:rFonts w:ascii="Avenir" w:hAnsi="Avenir"/>
          <w:sz w:val="24"/>
          <w:szCs w:val="24"/>
        </w:rPr>
        <w:t xml:space="preserve">et </w:t>
      </w:r>
      <w:r w:rsidRPr="002A4E41">
        <w:rPr>
          <w:rFonts w:ascii="Avenir" w:hAnsi="Avenir"/>
          <w:sz w:val="24"/>
          <w:szCs w:val="24"/>
        </w:rPr>
        <w:t>qui met en œuvre un dispositif de pilotage et de suivi des risques recensés.</w:t>
      </w:r>
    </w:p>
    <w:p w14:paraId="1292C886" w14:textId="77777777" w:rsidR="00095106" w:rsidRPr="002A4E41" w:rsidRDefault="00095106" w:rsidP="00D32DC2">
      <w:pPr>
        <w:spacing w:after="240"/>
        <w:jc w:val="both"/>
        <w:rPr>
          <w:rFonts w:ascii="Avenir" w:hAnsi="Avenir"/>
          <w:sz w:val="24"/>
          <w:szCs w:val="24"/>
        </w:rPr>
      </w:pPr>
      <w:r w:rsidRPr="002A4E41">
        <w:rPr>
          <w:rFonts w:ascii="Avenir" w:hAnsi="Avenir"/>
          <w:sz w:val="24"/>
          <w:szCs w:val="24"/>
        </w:rPr>
        <w:t xml:space="preserve">En dehors de ces trois composantes constitutives du contrôle interne niveau deux ci-haut cités, existe aussi l’audit interne qui est la composante du contrôle interne de troisième niveau. </w:t>
      </w:r>
    </w:p>
    <w:p w14:paraId="24238A02" w14:textId="77777777" w:rsidR="00095106" w:rsidRPr="002A4E41" w:rsidRDefault="00095106" w:rsidP="00D32DC2">
      <w:pPr>
        <w:spacing w:after="240"/>
        <w:jc w:val="both"/>
        <w:rPr>
          <w:rFonts w:ascii="Avenir" w:hAnsi="Avenir"/>
          <w:sz w:val="24"/>
          <w:szCs w:val="24"/>
        </w:rPr>
      </w:pPr>
      <w:r w:rsidRPr="002A4E41">
        <w:rPr>
          <w:rFonts w:ascii="Avenir" w:hAnsi="Avenir"/>
          <w:sz w:val="24"/>
          <w:szCs w:val="24"/>
        </w:rPr>
        <w:t xml:space="preserve"> Le Conseil d’Administration est responsable en dernier ressort de l’organisation et de la mise en œuvre de l’audit interne et de l’évaluation du système de contrôle interne. C’est l’organe suprême du système de contrôle interne. Il réalise son contrôle effectif sur la gestion à travers ses comités </w:t>
      </w:r>
      <w:r w:rsidR="00177EDD">
        <w:rPr>
          <w:rFonts w:ascii="Avenir" w:hAnsi="Avenir"/>
          <w:sz w:val="24"/>
          <w:szCs w:val="24"/>
        </w:rPr>
        <w:t>spécialisés, notamment celui d’A</w:t>
      </w:r>
      <w:r w:rsidRPr="002A4E41">
        <w:rPr>
          <w:rFonts w:ascii="Avenir" w:hAnsi="Avenir"/>
          <w:sz w:val="24"/>
          <w:szCs w:val="24"/>
        </w:rPr>
        <w:t>ud</w:t>
      </w:r>
      <w:r w:rsidR="00177EDD">
        <w:rPr>
          <w:rFonts w:ascii="Avenir" w:hAnsi="Avenir"/>
          <w:sz w:val="24"/>
          <w:szCs w:val="24"/>
        </w:rPr>
        <w:t>it, d’éthique et Conformité et Gestion des R</w:t>
      </w:r>
      <w:r w:rsidRPr="002A4E41">
        <w:rPr>
          <w:rFonts w:ascii="Avenir" w:hAnsi="Avenir"/>
          <w:sz w:val="24"/>
          <w:szCs w:val="24"/>
        </w:rPr>
        <w:t xml:space="preserve">isques.    </w:t>
      </w:r>
    </w:p>
    <w:p w14:paraId="02723397" w14:textId="77777777" w:rsidR="00095106" w:rsidRPr="002A4E41" w:rsidRDefault="00095106" w:rsidP="00D32DC2">
      <w:pPr>
        <w:spacing w:after="240"/>
        <w:jc w:val="both"/>
        <w:rPr>
          <w:rFonts w:ascii="Avenir" w:hAnsi="Avenir"/>
          <w:sz w:val="24"/>
          <w:szCs w:val="24"/>
        </w:rPr>
      </w:pPr>
      <w:r w:rsidRPr="002A4E41">
        <w:rPr>
          <w:rFonts w:ascii="Avenir" w:hAnsi="Avenir"/>
          <w:sz w:val="24"/>
          <w:szCs w:val="24"/>
        </w:rPr>
        <w:t xml:space="preserve">La Direction Générale appuie également la régularisation des exceptions ou anomalies relevées par le contrôle interne. Il est organisé un comité de contrôle interne qui se tient tous les trois mois et qui permet de faciliter le suivi des observations les plus pertinentes. L’audit interne quant à lui se rassure que les déficiences significatives </w:t>
      </w:r>
      <w:proofErr w:type="gramStart"/>
      <w:r w:rsidRPr="002A4E41">
        <w:rPr>
          <w:rFonts w:ascii="Avenir" w:hAnsi="Avenir"/>
          <w:sz w:val="24"/>
          <w:szCs w:val="24"/>
        </w:rPr>
        <w:t>sont</w:t>
      </w:r>
      <w:proofErr w:type="gramEnd"/>
      <w:r w:rsidRPr="002A4E41">
        <w:rPr>
          <w:rFonts w:ascii="Avenir" w:hAnsi="Avenir"/>
          <w:sz w:val="24"/>
          <w:szCs w:val="24"/>
        </w:rPr>
        <w:t xml:space="preserve"> signalées au niveau hiérarchique et/ou de contrôle approprié, et que les actions correctives nécessaires sont déclenchées. </w:t>
      </w:r>
    </w:p>
    <w:p w14:paraId="7231D88E" w14:textId="5E67869C" w:rsidR="00095106" w:rsidRPr="002A4E41" w:rsidRDefault="00095106" w:rsidP="00D32DC2">
      <w:pPr>
        <w:spacing w:after="240"/>
        <w:jc w:val="both"/>
        <w:rPr>
          <w:rFonts w:ascii="Avenir" w:hAnsi="Avenir"/>
          <w:sz w:val="24"/>
          <w:szCs w:val="24"/>
        </w:rPr>
      </w:pPr>
      <w:r w:rsidRPr="002A4E41">
        <w:rPr>
          <w:rFonts w:ascii="Avenir" w:hAnsi="Avenir"/>
          <w:sz w:val="24"/>
          <w:szCs w:val="24"/>
        </w:rPr>
        <w:t>Il c</w:t>
      </w:r>
      <w:r w:rsidR="00177EDD">
        <w:rPr>
          <w:rFonts w:ascii="Avenir" w:hAnsi="Avenir"/>
          <w:sz w:val="24"/>
          <w:szCs w:val="24"/>
        </w:rPr>
        <w:t>onvient de rappeler que tout le</w:t>
      </w:r>
      <w:r w:rsidRPr="002A4E41">
        <w:rPr>
          <w:rFonts w:ascii="Avenir" w:hAnsi="Avenir"/>
          <w:sz w:val="24"/>
          <w:szCs w:val="24"/>
        </w:rPr>
        <w:t xml:space="preserve"> système de contrôle interne intervient dans son ensemble dans la gestion des risques. Le système de contrôle gère les risques dans le sens où il </w:t>
      </w:r>
      <w:r w:rsidR="00E435F1" w:rsidRPr="002A4E41">
        <w:rPr>
          <w:rFonts w:ascii="Avenir" w:hAnsi="Avenir"/>
          <w:sz w:val="24"/>
          <w:szCs w:val="24"/>
        </w:rPr>
        <w:t>les identifie</w:t>
      </w:r>
      <w:r w:rsidRPr="002A4E41">
        <w:rPr>
          <w:rFonts w:ascii="Avenir" w:hAnsi="Avenir"/>
          <w:sz w:val="24"/>
          <w:szCs w:val="24"/>
        </w:rPr>
        <w:t>, évalue, contrôle et révise ;</w:t>
      </w:r>
    </w:p>
    <w:p w14:paraId="7D4DC256" w14:textId="77777777" w:rsidR="00095106" w:rsidRPr="002A4E41" w:rsidRDefault="00736DCD" w:rsidP="00302C7B">
      <w:pPr>
        <w:pStyle w:val="Paragraphedeliste"/>
        <w:numPr>
          <w:ilvl w:val="0"/>
          <w:numId w:val="7"/>
        </w:numPr>
        <w:suppressAutoHyphens/>
        <w:autoSpaceDN w:val="0"/>
        <w:spacing w:after="55" w:line="240" w:lineRule="auto"/>
        <w:ind w:right="163"/>
        <w:jc w:val="both"/>
        <w:textAlignment w:val="baseline"/>
        <w:rPr>
          <w:rFonts w:ascii="Avenir" w:eastAsia="Arial" w:hAnsi="Avenir" w:cs="Arial"/>
          <w:b/>
          <w:sz w:val="24"/>
          <w:szCs w:val="24"/>
        </w:rPr>
      </w:pPr>
      <w:r w:rsidRPr="002A4E41">
        <w:rPr>
          <w:rFonts w:ascii="Avenir" w:eastAsia="Arial" w:hAnsi="Avenir" w:cs="Arial"/>
          <w:b/>
          <w:sz w:val="24"/>
          <w:szCs w:val="24"/>
        </w:rPr>
        <w:t>Dispositif et P</w:t>
      </w:r>
      <w:r w:rsidR="00095106" w:rsidRPr="002A4E41">
        <w:rPr>
          <w:rFonts w:ascii="Avenir" w:eastAsia="Arial" w:hAnsi="Avenir" w:cs="Arial"/>
          <w:b/>
          <w:sz w:val="24"/>
          <w:szCs w:val="24"/>
        </w:rPr>
        <w:t xml:space="preserve">lan du contrôle interne de </w:t>
      </w:r>
      <w:r w:rsidRPr="002A4E41">
        <w:rPr>
          <w:rFonts w:ascii="Avenir" w:eastAsia="Arial" w:hAnsi="Avenir" w:cs="Arial"/>
          <w:b/>
          <w:sz w:val="24"/>
          <w:szCs w:val="24"/>
        </w:rPr>
        <w:t>d</w:t>
      </w:r>
      <w:r w:rsidR="00095106" w:rsidRPr="002A4E41">
        <w:rPr>
          <w:rFonts w:ascii="Avenir" w:eastAsia="Arial" w:hAnsi="Avenir" w:cs="Arial"/>
          <w:b/>
          <w:sz w:val="24"/>
          <w:szCs w:val="24"/>
        </w:rPr>
        <w:t>euxième niveau</w:t>
      </w:r>
    </w:p>
    <w:p w14:paraId="2B254CAA" w14:textId="77777777" w:rsidR="00095106" w:rsidRPr="002A4E41" w:rsidRDefault="00095106" w:rsidP="00095106">
      <w:pPr>
        <w:pStyle w:val="Paragraphedeliste"/>
        <w:spacing w:after="55"/>
        <w:ind w:left="672" w:right="163"/>
        <w:rPr>
          <w:rFonts w:ascii="Avenir" w:eastAsia="Arial" w:hAnsi="Avenir" w:cs="Arial"/>
          <w:b/>
          <w:sz w:val="24"/>
          <w:szCs w:val="24"/>
        </w:rPr>
      </w:pPr>
    </w:p>
    <w:p w14:paraId="50FACD21" w14:textId="6FF6DD28" w:rsidR="00095106" w:rsidRPr="002A4E41" w:rsidRDefault="0024678C" w:rsidP="00D32DC2">
      <w:pPr>
        <w:spacing w:after="55"/>
        <w:ind w:right="-15" w:hanging="1"/>
        <w:jc w:val="both"/>
        <w:rPr>
          <w:rFonts w:ascii="Avenir" w:hAnsi="Avenir"/>
          <w:sz w:val="24"/>
          <w:szCs w:val="24"/>
        </w:rPr>
      </w:pPr>
      <w:r>
        <w:rPr>
          <w:rFonts w:ascii="Avenir" w:hAnsi="Avenir"/>
          <w:sz w:val="24"/>
          <w:szCs w:val="24"/>
        </w:rPr>
        <w:t xml:space="preserve">L’IMF </w:t>
      </w:r>
      <w:r w:rsidR="00095106" w:rsidRPr="002A4E41">
        <w:rPr>
          <w:rFonts w:ascii="Avenir" w:hAnsi="Avenir"/>
          <w:sz w:val="24"/>
          <w:szCs w:val="24"/>
        </w:rPr>
        <w:t>P</w:t>
      </w:r>
      <w:r>
        <w:rPr>
          <w:rFonts w:ascii="Avenir" w:hAnsi="Avenir"/>
          <w:sz w:val="24"/>
          <w:szCs w:val="24"/>
        </w:rPr>
        <w:t>roc</w:t>
      </w:r>
      <w:r w:rsidR="00095106" w:rsidRPr="002A4E41">
        <w:rPr>
          <w:rFonts w:ascii="Avenir" w:hAnsi="Avenir"/>
          <w:sz w:val="24"/>
          <w:szCs w:val="24"/>
        </w:rPr>
        <w:t>F</w:t>
      </w:r>
      <w:r>
        <w:rPr>
          <w:rFonts w:ascii="Avenir" w:hAnsi="Avenir"/>
          <w:sz w:val="24"/>
          <w:szCs w:val="24"/>
        </w:rPr>
        <w:t>in</w:t>
      </w:r>
      <w:r w:rsidR="00095106" w:rsidRPr="002A4E41">
        <w:rPr>
          <w:rFonts w:ascii="Avenir" w:hAnsi="Avenir"/>
          <w:sz w:val="24"/>
          <w:szCs w:val="24"/>
        </w:rPr>
        <w:t xml:space="preserve"> SA a mis en place des dispositifs de contrôle de deuxième complet en termes de service</w:t>
      </w:r>
      <w:r w:rsidR="00177EDD">
        <w:rPr>
          <w:rFonts w:ascii="Avenir" w:hAnsi="Avenir"/>
          <w:sz w:val="24"/>
          <w:szCs w:val="24"/>
        </w:rPr>
        <w:t>s</w:t>
      </w:r>
      <w:r w:rsidR="00095106" w:rsidRPr="002A4E41">
        <w:rPr>
          <w:rFonts w:ascii="Avenir" w:hAnsi="Avenir"/>
          <w:sz w:val="24"/>
          <w:szCs w:val="24"/>
        </w:rPr>
        <w:t xml:space="preserve"> fonctionnel</w:t>
      </w:r>
      <w:r w:rsidR="00177EDD">
        <w:rPr>
          <w:rFonts w:ascii="Avenir" w:hAnsi="Avenir"/>
          <w:sz w:val="24"/>
          <w:szCs w:val="24"/>
        </w:rPr>
        <w:t>s</w:t>
      </w:r>
      <w:r w:rsidR="00095106" w:rsidRPr="002A4E41">
        <w:rPr>
          <w:rFonts w:ascii="Avenir" w:hAnsi="Avenir"/>
          <w:sz w:val="24"/>
          <w:szCs w:val="24"/>
        </w:rPr>
        <w:t>, effectif</w:t>
      </w:r>
      <w:r w:rsidR="00177EDD">
        <w:rPr>
          <w:rFonts w:ascii="Avenir" w:hAnsi="Avenir"/>
          <w:sz w:val="24"/>
          <w:szCs w:val="24"/>
        </w:rPr>
        <w:t>s</w:t>
      </w:r>
      <w:r w:rsidR="00095106" w:rsidRPr="002A4E41">
        <w:rPr>
          <w:rFonts w:ascii="Avenir" w:hAnsi="Avenir"/>
          <w:sz w:val="24"/>
          <w:szCs w:val="24"/>
        </w:rPr>
        <w:t xml:space="preserve">, cadres et moyens l’assistant à mitiger les risques rencontrés </w:t>
      </w:r>
      <w:r w:rsidR="00095106" w:rsidRPr="002A4E41">
        <w:rPr>
          <w:rFonts w:ascii="Avenir" w:hAnsi="Avenir"/>
          <w:sz w:val="24"/>
          <w:szCs w:val="24"/>
        </w:rPr>
        <w:lastRenderedPageBreak/>
        <w:t>dans la réalisation de ses objectifs. Pour mitiger ces différents risques un plan d’action est approuvé pour chaque composante.</w:t>
      </w:r>
    </w:p>
    <w:p w14:paraId="409C4DBE" w14:textId="77777777" w:rsidR="00095106" w:rsidRPr="002A4E41" w:rsidRDefault="00095106" w:rsidP="00D32DC2">
      <w:pPr>
        <w:pStyle w:val="Paragraphedeliste"/>
        <w:numPr>
          <w:ilvl w:val="0"/>
          <w:numId w:val="8"/>
        </w:numPr>
        <w:suppressAutoHyphens/>
        <w:autoSpaceDN w:val="0"/>
        <w:spacing w:after="55" w:line="240" w:lineRule="auto"/>
        <w:ind w:right="-15"/>
        <w:jc w:val="both"/>
        <w:textAlignment w:val="baseline"/>
        <w:rPr>
          <w:rFonts w:ascii="Avenir" w:hAnsi="Avenir"/>
          <w:sz w:val="24"/>
          <w:szCs w:val="24"/>
        </w:rPr>
      </w:pPr>
      <w:r w:rsidRPr="002A4E41">
        <w:rPr>
          <w:rFonts w:ascii="Avenir" w:hAnsi="Avenir"/>
          <w:b/>
          <w:sz w:val="24"/>
          <w:szCs w:val="24"/>
        </w:rPr>
        <w:t>Contrôle Permanent</w:t>
      </w:r>
      <w:r w:rsidR="00177EDD">
        <w:rPr>
          <w:rFonts w:ascii="Avenir" w:hAnsi="Avenir"/>
          <w:b/>
          <w:sz w:val="24"/>
          <w:szCs w:val="24"/>
        </w:rPr>
        <w:t xml:space="preserve"> des Activités Opérationnelles</w:t>
      </w:r>
    </w:p>
    <w:p w14:paraId="475F5B4C" w14:textId="5717F868" w:rsidR="00095106" w:rsidRPr="002A4E41" w:rsidRDefault="00095106" w:rsidP="00D32DC2">
      <w:pPr>
        <w:spacing w:after="55"/>
        <w:ind w:right="-15" w:hanging="1"/>
        <w:jc w:val="both"/>
        <w:rPr>
          <w:rFonts w:ascii="Avenir" w:hAnsi="Avenir"/>
          <w:sz w:val="24"/>
          <w:szCs w:val="24"/>
        </w:rPr>
      </w:pPr>
      <w:r w:rsidRPr="002A4E41">
        <w:rPr>
          <w:rFonts w:ascii="Avenir" w:hAnsi="Avenir"/>
          <w:sz w:val="24"/>
          <w:szCs w:val="24"/>
        </w:rPr>
        <w:t xml:space="preserve">Le contrôle permanent est l’une de composante fonctionnelle du </w:t>
      </w:r>
      <w:r w:rsidR="00177EDD">
        <w:rPr>
          <w:rFonts w:ascii="Avenir" w:hAnsi="Avenir"/>
          <w:sz w:val="24"/>
          <w:szCs w:val="24"/>
        </w:rPr>
        <w:t xml:space="preserve">contrôle de </w:t>
      </w:r>
      <w:r w:rsidRPr="002A4E41">
        <w:rPr>
          <w:rFonts w:ascii="Avenir" w:hAnsi="Avenir"/>
          <w:sz w:val="24"/>
          <w:szCs w:val="24"/>
        </w:rPr>
        <w:t xml:space="preserve">deuxième niveau, en charge revoir d’une manière permanente, récurrente les activités opérationnelles pour attester leur fiabilité, conformité aux politiques et procédures internes de </w:t>
      </w:r>
      <w:r w:rsidR="0025459B">
        <w:rPr>
          <w:rFonts w:ascii="Avenir" w:hAnsi="Avenir"/>
          <w:sz w:val="24"/>
          <w:szCs w:val="24"/>
        </w:rPr>
        <w:t>la société</w:t>
      </w:r>
      <w:r w:rsidRPr="002A4E41">
        <w:rPr>
          <w:rFonts w:ascii="Avenir" w:hAnsi="Avenir"/>
          <w:sz w:val="24"/>
          <w:szCs w:val="24"/>
        </w:rPr>
        <w:t xml:space="preserve"> SA. </w:t>
      </w:r>
    </w:p>
    <w:p w14:paraId="303E5451" w14:textId="41113F70" w:rsidR="00095106" w:rsidRPr="002A4E41" w:rsidRDefault="00095106" w:rsidP="00D32DC2">
      <w:pPr>
        <w:jc w:val="both"/>
        <w:rPr>
          <w:rFonts w:ascii="Avenir" w:hAnsi="Avenir"/>
          <w:sz w:val="24"/>
          <w:szCs w:val="24"/>
        </w:rPr>
      </w:pPr>
      <w:r w:rsidRPr="002A4E41">
        <w:rPr>
          <w:rFonts w:ascii="Avenir" w:hAnsi="Avenir"/>
          <w:sz w:val="24"/>
          <w:szCs w:val="24"/>
        </w:rPr>
        <w:t>Chaque année le service de contrôle permanent dans ses attributions accompagne les services opérationnels dans tous les fronts en réalisant plusieurs revues ou contrôles couvrant l’ensemble des activités de l’institution, afin de se rassurer du niveau de respect et d’implémentation des politiques et procédur</w:t>
      </w:r>
      <w:r w:rsidR="00177EDD">
        <w:rPr>
          <w:rFonts w:ascii="Avenir" w:hAnsi="Avenir"/>
          <w:sz w:val="24"/>
          <w:szCs w:val="24"/>
        </w:rPr>
        <w:t xml:space="preserve">es mises en place par le Conseil d’Administration </w:t>
      </w:r>
      <w:r w:rsidR="00AA0F72" w:rsidRPr="002A4E41">
        <w:rPr>
          <w:rFonts w:ascii="Avenir" w:hAnsi="Avenir"/>
          <w:sz w:val="24"/>
          <w:szCs w:val="24"/>
        </w:rPr>
        <w:t xml:space="preserve">de </w:t>
      </w:r>
      <w:r w:rsidR="0025459B">
        <w:rPr>
          <w:rFonts w:ascii="Avenir" w:hAnsi="Avenir"/>
          <w:sz w:val="24"/>
          <w:szCs w:val="24"/>
        </w:rPr>
        <w:t>la société</w:t>
      </w:r>
    </w:p>
    <w:p w14:paraId="62357BDE" w14:textId="77777777" w:rsidR="00095106" w:rsidRPr="002A4E41" w:rsidRDefault="00095106" w:rsidP="00D32DC2">
      <w:pPr>
        <w:jc w:val="both"/>
        <w:rPr>
          <w:rFonts w:ascii="Avenir" w:hAnsi="Avenir"/>
          <w:sz w:val="24"/>
          <w:szCs w:val="24"/>
        </w:rPr>
      </w:pPr>
      <w:r w:rsidRPr="002A4E41">
        <w:rPr>
          <w:rFonts w:ascii="Avenir" w:hAnsi="Avenir"/>
          <w:sz w:val="24"/>
          <w:szCs w:val="24"/>
        </w:rPr>
        <w:t xml:space="preserve">Dans ce sens, au début de chaque année un plan est mis en place par le contrôle interne afin de passer en revue les différentes activités opérationnelles réalisées au sein de l’institution dans divers services.  </w:t>
      </w:r>
    </w:p>
    <w:p w14:paraId="38DDE8B0" w14:textId="77777777" w:rsidR="00095106" w:rsidRPr="002A4E41" w:rsidRDefault="00095106" w:rsidP="00D32DC2">
      <w:pPr>
        <w:jc w:val="both"/>
        <w:rPr>
          <w:rFonts w:ascii="Avenir" w:hAnsi="Avenir"/>
          <w:sz w:val="24"/>
          <w:szCs w:val="24"/>
        </w:rPr>
      </w:pPr>
      <w:r w:rsidRPr="002A4E41">
        <w:rPr>
          <w:rFonts w:ascii="Avenir" w:hAnsi="Avenir"/>
          <w:sz w:val="24"/>
          <w:szCs w:val="24"/>
        </w:rPr>
        <w:t xml:space="preserve">Les différents contrôles réalisés dans </w:t>
      </w:r>
      <w:proofErr w:type="gramStart"/>
      <w:r w:rsidRPr="002A4E41">
        <w:rPr>
          <w:rFonts w:ascii="Avenir" w:hAnsi="Avenir"/>
          <w:sz w:val="24"/>
          <w:szCs w:val="24"/>
        </w:rPr>
        <w:t>différents  services</w:t>
      </w:r>
      <w:proofErr w:type="gramEnd"/>
      <w:r w:rsidRPr="002A4E41">
        <w:rPr>
          <w:rFonts w:ascii="Avenir" w:hAnsi="Avenir"/>
          <w:sz w:val="24"/>
          <w:szCs w:val="24"/>
        </w:rPr>
        <w:t xml:space="preserve"> sont dans un cadre de renforcement de l’environnement du contrôle interne à travers les différentes recommandations pour renforcer l’efficacité du dispositif de contrôle interne et la maîtrise des risques </w:t>
      </w:r>
      <w:r w:rsidR="00177EDD">
        <w:rPr>
          <w:rFonts w:ascii="Avenir" w:hAnsi="Avenir"/>
          <w:sz w:val="24"/>
          <w:szCs w:val="24"/>
        </w:rPr>
        <w:t xml:space="preserve">de </w:t>
      </w:r>
      <w:r w:rsidRPr="002A4E41">
        <w:rPr>
          <w:rFonts w:ascii="Avenir" w:hAnsi="Avenir"/>
          <w:sz w:val="24"/>
          <w:szCs w:val="24"/>
        </w:rPr>
        <w:t>tout genre dont le risque de fraude, de rép</w:t>
      </w:r>
      <w:r w:rsidR="00C7192B" w:rsidRPr="002A4E41">
        <w:rPr>
          <w:rFonts w:ascii="Avenir" w:hAnsi="Avenir"/>
          <w:sz w:val="24"/>
          <w:szCs w:val="24"/>
        </w:rPr>
        <w:t xml:space="preserve">utation, de perte financière.  </w:t>
      </w:r>
    </w:p>
    <w:p w14:paraId="34347723" w14:textId="77777777" w:rsidR="00095106" w:rsidRPr="002A4E41" w:rsidRDefault="00095106" w:rsidP="00D32DC2">
      <w:pPr>
        <w:pStyle w:val="Paragraphedeliste"/>
        <w:numPr>
          <w:ilvl w:val="0"/>
          <w:numId w:val="8"/>
        </w:numPr>
        <w:suppressAutoHyphens/>
        <w:autoSpaceDN w:val="0"/>
        <w:spacing w:after="243" w:line="240" w:lineRule="auto"/>
        <w:ind w:right="-15"/>
        <w:jc w:val="both"/>
        <w:textAlignment w:val="baseline"/>
        <w:rPr>
          <w:rFonts w:ascii="Avenir" w:hAnsi="Avenir"/>
          <w:sz w:val="24"/>
          <w:szCs w:val="24"/>
        </w:rPr>
      </w:pPr>
      <w:r w:rsidRPr="002A4E41">
        <w:rPr>
          <w:rFonts w:ascii="Avenir" w:hAnsi="Avenir"/>
          <w:b/>
          <w:sz w:val="24"/>
          <w:szCs w:val="24"/>
        </w:rPr>
        <w:t xml:space="preserve">La conformité </w:t>
      </w:r>
    </w:p>
    <w:p w14:paraId="5BCB5354" w14:textId="334DF434" w:rsidR="00095106" w:rsidRPr="002A4E41" w:rsidRDefault="00095106" w:rsidP="00D32DC2">
      <w:pPr>
        <w:jc w:val="both"/>
        <w:rPr>
          <w:rFonts w:ascii="Avenir" w:hAnsi="Avenir"/>
          <w:sz w:val="24"/>
          <w:szCs w:val="24"/>
        </w:rPr>
      </w:pPr>
      <w:r w:rsidRPr="002A4E41">
        <w:rPr>
          <w:rFonts w:ascii="Avenir" w:hAnsi="Avenir"/>
          <w:sz w:val="24"/>
          <w:szCs w:val="24"/>
        </w:rPr>
        <w:t xml:space="preserve">Il revient de souligner qu’au sein de </w:t>
      </w:r>
      <w:r w:rsidR="0025459B">
        <w:rPr>
          <w:rFonts w:ascii="Avenir" w:hAnsi="Avenir"/>
          <w:sz w:val="24"/>
          <w:szCs w:val="24"/>
        </w:rPr>
        <w:t>l’IMF ProcFin</w:t>
      </w:r>
      <w:r w:rsidRPr="002A4E41">
        <w:rPr>
          <w:rFonts w:ascii="Avenir" w:hAnsi="Avenir"/>
          <w:sz w:val="24"/>
          <w:szCs w:val="24"/>
        </w:rPr>
        <w:t xml:space="preserve"> SA, la conformité est fusionnée avec le Contrôle </w:t>
      </w:r>
      <w:r w:rsidR="0024678C" w:rsidRPr="002A4E41">
        <w:rPr>
          <w:rFonts w:ascii="Avenir" w:hAnsi="Avenir"/>
          <w:sz w:val="24"/>
          <w:szCs w:val="24"/>
        </w:rPr>
        <w:t xml:space="preserve">Permanent </w:t>
      </w:r>
      <w:r w:rsidR="0024678C">
        <w:rPr>
          <w:rFonts w:ascii="Avenir" w:hAnsi="Avenir"/>
          <w:sz w:val="24"/>
          <w:szCs w:val="24"/>
        </w:rPr>
        <w:t>des</w:t>
      </w:r>
      <w:r w:rsidR="00177EDD">
        <w:rPr>
          <w:rFonts w:ascii="Avenir" w:hAnsi="Avenir"/>
          <w:sz w:val="24"/>
          <w:szCs w:val="24"/>
        </w:rPr>
        <w:t xml:space="preserve"> activités opérationnelles </w:t>
      </w:r>
      <w:r w:rsidRPr="002A4E41">
        <w:rPr>
          <w:rFonts w:ascii="Avenir" w:hAnsi="Avenir"/>
          <w:sz w:val="24"/>
          <w:szCs w:val="24"/>
        </w:rPr>
        <w:t>vu la taille et volume d’activité de l’institution.</w:t>
      </w:r>
    </w:p>
    <w:p w14:paraId="2248A0A6" w14:textId="65687877" w:rsidR="00095106" w:rsidRPr="002A4E41" w:rsidRDefault="00095106" w:rsidP="00D32DC2">
      <w:pPr>
        <w:spacing w:after="243"/>
        <w:ind w:right="-15" w:hanging="1"/>
        <w:jc w:val="both"/>
        <w:rPr>
          <w:rFonts w:ascii="Avenir" w:hAnsi="Avenir"/>
          <w:sz w:val="24"/>
          <w:szCs w:val="24"/>
        </w:rPr>
      </w:pPr>
      <w:r w:rsidRPr="002A4E41">
        <w:rPr>
          <w:rFonts w:ascii="Avenir" w:hAnsi="Avenir"/>
          <w:sz w:val="24"/>
          <w:szCs w:val="24"/>
        </w:rPr>
        <w:t>Dans ses m</w:t>
      </w:r>
      <w:r w:rsidR="00177EDD">
        <w:rPr>
          <w:rFonts w:ascii="Avenir" w:hAnsi="Avenir"/>
          <w:sz w:val="24"/>
          <w:szCs w:val="24"/>
        </w:rPr>
        <w:t>issions au sein de l</w:t>
      </w:r>
      <w:r w:rsidR="0025459B">
        <w:rPr>
          <w:rFonts w:ascii="Avenir" w:hAnsi="Avenir"/>
          <w:sz w:val="24"/>
          <w:szCs w:val="24"/>
        </w:rPr>
        <w:t>’IMF ProcFin SA,</w:t>
      </w:r>
      <w:r w:rsidRPr="002A4E41">
        <w:rPr>
          <w:rFonts w:ascii="Avenir" w:hAnsi="Avenir"/>
          <w:sz w:val="24"/>
          <w:szCs w:val="24"/>
        </w:rPr>
        <w:t xml:space="preserve"> la conformité garanti le respect des lois, règlementations ou normes, pratiques régissant les activités de Micro finance sur le plan national qu’</w:t>
      </w:r>
      <w:r w:rsidR="00177EDD">
        <w:rPr>
          <w:rFonts w:ascii="Avenir" w:hAnsi="Avenir"/>
          <w:sz w:val="24"/>
          <w:szCs w:val="24"/>
        </w:rPr>
        <w:t xml:space="preserve">international au sein de </w:t>
      </w:r>
      <w:r w:rsidR="0025459B">
        <w:rPr>
          <w:rFonts w:ascii="Avenir" w:hAnsi="Avenir"/>
          <w:sz w:val="24"/>
          <w:szCs w:val="24"/>
        </w:rPr>
        <w:t>la société</w:t>
      </w:r>
      <w:r w:rsidRPr="002A4E41">
        <w:rPr>
          <w:rFonts w:ascii="Avenir" w:hAnsi="Avenir"/>
          <w:sz w:val="24"/>
          <w:szCs w:val="24"/>
        </w:rPr>
        <w:t>. Elle permet l’équilibre entre le respect des règlementations et la rentabilité.</w:t>
      </w:r>
    </w:p>
    <w:p w14:paraId="5747BFB1" w14:textId="32BFB863" w:rsidR="00095106" w:rsidRPr="002A4E41" w:rsidRDefault="00095106" w:rsidP="00D32DC2">
      <w:pPr>
        <w:spacing w:after="243"/>
        <w:ind w:right="-15" w:hanging="1"/>
        <w:jc w:val="both"/>
        <w:rPr>
          <w:rFonts w:ascii="Avenir" w:hAnsi="Avenir"/>
          <w:sz w:val="24"/>
          <w:szCs w:val="24"/>
        </w:rPr>
      </w:pPr>
      <w:r w:rsidRPr="002A4E41">
        <w:rPr>
          <w:rFonts w:ascii="Avenir" w:hAnsi="Avenir"/>
          <w:sz w:val="24"/>
          <w:szCs w:val="24"/>
        </w:rPr>
        <w:t>Il assume également un rôle de conseil au personnel, à ses collaborateurs pour la rédaction et l’application des procédures de contrôle de 1</w:t>
      </w:r>
      <w:r w:rsidRPr="002A4E41">
        <w:rPr>
          <w:rFonts w:ascii="Avenir" w:hAnsi="Avenir"/>
          <w:sz w:val="24"/>
          <w:szCs w:val="24"/>
          <w:vertAlign w:val="superscript"/>
        </w:rPr>
        <w:t>er</w:t>
      </w:r>
      <w:r w:rsidRPr="002A4E41">
        <w:rPr>
          <w:rFonts w:ascii="Avenir" w:hAnsi="Avenir"/>
          <w:sz w:val="24"/>
          <w:szCs w:val="24"/>
        </w:rPr>
        <w:t xml:space="preserve"> niveau ainsi que les règles de déontologie et éthi</w:t>
      </w:r>
      <w:r w:rsidR="00177EDD">
        <w:rPr>
          <w:rFonts w:ascii="Avenir" w:hAnsi="Avenir"/>
          <w:sz w:val="24"/>
          <w:szCs w:val="24"/>
        </w:rPr>
        <w:t>que, de bonne conduite, de</w:t>
      </w:r>
      <w:r w:rsidRPr="002A4E41">
        <w:rPr>
          <w:rFonts w:ascii="Avenir" w:hAnsi="Avenir"/>
          <w:sz w:val="24"/>
          <w:szCs w:val="24"/>
        </w:rPr>
        <w:t xml:space="preserve"> gouvernance de l’</w:t>
      </w:r>
      <w:r w:rsidR="0025459B">
        <w:rPr>
          <w:rFonts w:ascii="Avenir" w:hAnsi="Avenir"/>
          <w:sz w:val="24"/>
          <w:szCs w:val="24"/>
        </w:rPr>
        <w:t>institution</w:t>
      </w:r>
      <w:r w:rsidRPr="002A4E41">
        <w:rPr>
          <w:rFonts w:ascii="Avenir" w:hAnsi="Avenir"/>
          <w:sz w:val="24"/>
          <w:szCs w:val="24"/>
        </w:rPr>
        <w:t>, la protection des données, la prévention de la fraude et la délinquance financière.</w:t>
      </w:r>
    </w:p>
    <w:p w14:paraId="7691DCC3" w14:textId="33292FEE" w:rsidR="00095106" w:rsidRPr="002A4E41" w:rsidRDefault="00095106" w:rsidP="00D32DC2">
      <w:pPr>
        <w:spacing w:after="240"/>
        <w:jc w:val="both"/>
        <w:rPr>
          <w:rFonts w:ascii="Avenir" w:hAnsi="Avenir"/>
          <w:sz w:val="24"/>
          <w:szCs w:val="24"/>
        </w:rPr>
      </w:pPr>
      <w:r w:rsidRPr="002A4E41">
        <w:rPr>
          <w:rFonts w:ascii="Avenir" w:hAnsi="Avenir"/>
          <w:sz w:val="24"/>
          <w:szCs w:val="24"/>
        </w:rPr>
        <w:t xml:space="preserve">L’activité principale de </w:t>
      </w:r>
      <w:r w:rsidR="00866975">
        <w:rPr>
          <w:rFonts w:ascii="Avenir" w:hAnsi="Avenir"/>
          <w:sz w:val="24"/>
          <w:szCs w:val="24"/>
        </w:rPr>
        <w:t xml:space="preserve">l’IMF </w:t>
      </w:r>
      <w:r w:rsidRPr="002A4E41">
        <w:rPr>
          <w:rFonts w:ascii="Avenir" w:hAnsi="Avenir"/>
          <w:sz w:val="24"/>
          <w:szCs w:val="24"/>
        </w:rPr>
        <w:t>P</w:t>
      </w:r>
      <w:r w:rsidR="00866975">
        <w:rPr>
          <w:rFonts w:ascii="Avenir" w:hAnsi="Avenir"/>
          <w:sz w:val="24"/>
          <w:szCs w:val="24"/>
        </w:rPr>
        <w:t>roc</w:t>
      </w:r>
      <w:r w:rsidRPr="002A4E41">
        <w:rPr>
          <w:rFonts w:ascii="Avenir" w:hAnsi="Avenir"/>
          <w:sz w:val="24"/>
          <w:szCs w:val="24"/>
        </w:rPr>
        <w:t>F</w:t>
      </w:r>
      <w:r w:rsidR="00866975">
        <w:rPr>
          <w:rFonts w:ascii="Avenir" w:hAnsi="Avenir"/>
          <w:sz w:val="24"/>
          <w:szCs w:val="24"/>
        </w:rPr>
        <w:t>in</w:t>
      </w:r>
      <w:r w:rsidRPr="002A4E41">
        <w:rPr>
          <w:rFonts w:ascii="Avenir" w:hAnsi="Avenir"/>
          <w:sz w:val="24"/>
          <w:szCs w:val="24"/>
        </w:rPr>
        <w:t xml:space="preserve"> SA étant l’octroi crédit, tout client entran</w:t>
      </w:r>
      <w:r w:rsidR="00177EDD">
        <w:rPr>
          <w:rFonts w:ascii="Avenir" w:hAnsi="Avenir"/>
          <w:sz w:val="24"/>
          <w:szCs w:val="24"/>
        </w:rPr>
        <w:t>t en relation avec Proc</w:t>
      </w:r>
      <w:r w:rsidR="00866975">
        <w:rPr>
          <w:rFonts w:ascii="Avenir" w:hAnsi="Avenir"/>
          <w:sz w:val="24"/>
          <w:szCs w:val="24"/>
        </w:rPr>
        <w:t>F</w:t>
      </w:r>
      <w:r w:rsidR="00177EDD">
        <w:rPr>
          <w:rFonts w:ascii="Avenir" w:hAnsi="Avenir"/>
          <w:sz w:val="24"/>
          <w:szCs w:val="24"/>
        </w:rPr>
        <w:t>in est</w:t>
      </w:r>
      <w:r w:rsidRPr="002A4E41">
        <w:rPr>
          <w:rFonts w:ascii="Avenir" w:hAnsi="Avenir"/>
          <w:sz w:val="24"/>
          <w:szCs w:val="24"/>
        </w:rPr>
        <w:t xml:space="preserve"> considéré comme un potentiel demandeur de crédit. Pour cela, tous les clients </w:t>
      </w:r>
      <w:r w:rsidR="00177EDD">
        <w:rPr>
          <w:rFonts w:ascii="Avenir" w:hAnsi="Avenir"/>
          <w:sz w:val="24"/>
          <w:szCs w:val="24"/>
        </w:rPr>
        <w:t>sont</w:t>
      </w:r>
      <w:r w:rsidRPr="002A4E41">
        <w:rPr>
          <w:rFonts w:ascii="Avenir" w:hAnsi="Avenir"/>
          <w:sz w:val="24"/>
          <w:szCs w:val="24"/>
        </w:rPr>
        <w:t xml:space="preserve"> identifiés avec beaucoup de soin en s’assurant qu’ils ne présentent aucun antécédent. Leurs éléments d’identification collectés sont conservés dans les conditions prévues par la loi. En dehors de cela, une revue quotidienne de leurs transactions et activités est effectuée pour éviter tout dérapage ou abus dans le chef des c</w:t>
      </w:r>
      <w:r w:rsidR="00177EDD">
        <w:rPr>
          <w:rFonts w:ascii="Avenir" w:hAnsi="Avenir"/>
          <w:sz w:val="24"/>
          <w:szCs w:val="24"/>
        </w:rPr>
        <w:t>lients de peur que l’IMF Proc</w:t>
      </w:r>
      <w:r w:rsidR="00866975">
        <w:rPr>
          <w:rFonts w:ascii="Avenir" w:hAnsi="Avenir"/>
          <w:sz w:val="24"/>
          <w:szCs w:val="24"/>
        </w:rPr>
        <w:t>F</w:t>
      </w:r>
      <w:r w:rsidR="00177EDD">
        <w:rPr>
          <w:rFonts w:ascii="Avenir" w:hAnsi="Avenir"/>
          <w:sz w:val="24"/>
          <w:szCs w:val="24"/>
        </w:rPr>
        <w:t>in SA</w:t>
      </w:r>
      <w:r w:rsidRPr="002A4E41">
        <w:rPr>
          <w:rFonts w:ascii="Avenir" w:hAnsi="Avenir"/>
          <w:sz w:val="24"/>
          <w:szCs w:val="24"/>
        </w:rPr>
        <w:t xml:space="preserve"> ne soit considérée comme complice.</w:t>
      </w:r>
      <w:r w:rsidR="00957709" w:rsidRPr="002A4E41">
        <w:rPr>
          <w:rFonts w:ascii="Avenir" w:hAnsi="Avenir"/>
          <w:sz w:val="24"/>
          <w:szCs w:val="24"/>
        </w:rPr>
        <w:t xml:space="preserve"> Une mise à jour de leurs informations est aussi effectuée </w:t>
      </w:r>
      <w:r w:rsidR="00C7192B" w:rsidRPr="002A4E41">
        <w:rPr>
          <w:rFonts w:ascii="Avenir" w:hAnsi="Avenir"/>
          <w:sz w:val="24"/>
          <w:szCs w:val="24"/>
        </w:rPr>
        <w:t>périodiquement</w:t>
      </w:r>
      <w:r w:rsidR="00957709" w:rsidRPr="002A4E41">
        <w:rPr>
          <w:rFonts w:ascii="Avenir" w:hAnsi="Avenir"/>
          <w:sz w:val="24"/>
          <w:szCs w:val="24"/>
        </w:rPr>
        <w:t>.</w:t>
      </w:r>
    </w:p>
    <w:p w14:paraId="54CF2185" w14:textId="77777777" w:rsidR="00957709" w:rsidRPr="002A4E41" w:rsidRDefault="00957709" w:rsidP="00D32DC2">
      <w:pPr>
        <w:spacing w:after="240"/>
        <w:jc w:val="both"/>
        <w:rPr>
          <w:rFonts w:ascii="Avenir" w:hAnsi="Avenir"/>
          <w:sz w:val="24"/>
          <w:szCs w:val="24"/>
        </w:rPr>
      </w:pPr>
      <w:r w:rsidRPr="002A4E41">
        <w:rPr>
          <w:rFonts w:ascii="Avenir" w:hAnsi="Avenir"/>
          <w:sz w:val="24"/>
          <w:szCs w:val="24"/>
        </w:rPr>
        <w:lastRenderedPageBreak/>
        <w:t>Plusieurs rapports relatifs au travail de conformité sont mis en place dont les résultats sont partagés avec les responsables concernés, la direction générale et l’organe délibérant.</w:t>
      </w:r>
    </w:p>
    <w:p w14:paraId="2945CEBF" w14:textId="2DC14587" w:rsidR="00095106" w:rsidRPr="002A4E41" w:rsidRDefault="00095106" w:rsidP="00D32DC2">
      <w:pPr>
        <w:spacing w:after="240"/>
        <w:jc w:val="both"/>
        <w:rPr>
          <w:rFonts w:ascii="Avenir" w:hAnsi="Avenir"/>
          <w:sz w:val="24"/>
          <w:szCs w:val="24"/>
        </w:rPr>
      </w:pPr>
      <w:r w:rsidRPr="002A4E41">
        <w:rPr>
          <w:rFonts w:ascii="Avenir" w:hAnsi="Avenir"/>
          <w:sz w:val="24"/>
          <w:szCs w:val="24"/>
        </w:rPr>
        <w:t>Pour ce qui est de la lutte contre le blanchiment de capitaux et le financement de terrorisme et la proli</w:t>
      </w:r>
      <w:r w:rsidR="0090780A" w:rsidRPr="002A4E41">
        <w:rPr>
          <w:rFonts w:ascii="Avenir" w:hAnsi="Avenir"/>
          <w:sz w:val="24"/>
          <w:szCs w:val="24"/>
        </w:rPr>
        <w:t xml:space="preserve">fération, des formations et </w:t>
      </w:r>
      <w:r w:rsidRPr="002A4E41">
        <w:rPr>
          <w:rFonts w:ascii="Avenir" w:hAnsi="Avenir"/>
          <w:sz w:val="24"/>
          <w:szCs w:val="24"/>
        </w:rPr>
        <w:t>sensibilisation</w:t>
      </w:r>
      <w:r w:rsidR="0090780A" w:rsidRPr="002A4E41">
        <w:rPr>
          <w:rFonts w:ascii="Avenir" w:hAnsi="Avenir"/>
          <w:sz w:val="24"/>
          <w:szCs w:val="24"/>
        </w:rPr>
        <w:t>s</w:t>
      </w:r>
      <w:r w:rsidRPr="002A4E41">
        <w:rPr>
          <w:rFonts w:ascii="Avenir" w:hAnsi="Avenir"/>
          <w:sz w:val="24"/>
          <w:szCs w:val="24"/>
        </w:rPr>
        <w:t xml:space="preserve"> </w:t>
      </w:r>
      <w:r w:rsidR="00957709" w:rsidRPr="002A4E41">
        <w:rPr>
          <w:rFonts w:ascii="Avenir" w:hAnsi="Avenir"/>
          <w:sz w:val="24"/>
          <w:szCs w:val="24"/>
        </w:rPr>
        <w:t xml:space="preserve">interactives </w:t>
      </w:r>
      <w:r w:rsidR="0090780A" w:rsidRPr="002A4E41">
        <w:rPr>
          <w:rFonts w:ascii="Avenir" w:hAnsi="Avenir"/>
          <w:sz w:val="24"/>
          <w:szCs w:val="24"/>
        </w:rPr>
        <w:t>sont</w:t>
      </w:r>
      <w:r w:rsidRPr="002A4E41">
        <w:rPr>
          <w:rFonts w:ascii="Avenir" w:hAnsi="Avenir"/>
          <w:sz w:val="24"/>
          <w:szCs w:val="24"/>
        </w:rPr>
        <w:t xml:space="preserve"> organisées </w:t>
      </w:r>
      <w:r w:rsidR="00957709" w:rsidRPr="002A4E41">
        <w:rPr>
          <w:rFonts w:ascii="Avenir" w:hAnsi="Avenir"/>
          <w:sz w:val="24"/>
          <w:szCs w:val="24"/>
        </w:rPr>
        <w:t xml:space="preserve">trimestriellement </w:t>
      </w:r>
      <w:r w:rsidRPr="002A4E41">
        <w:rPr>
          <w:rFonts w:ascii="Avenir" w:hAnsi="Avenir"/>
          <w:sz w:val="24"/>
          <w:szCs w:val="24"/>
        </w:rPr>
        <w:t xml:space="preserve">pour tous les agents de </w:t>
      </w:r>
      <w:r w:rsidR="00866975">
        <w:rPr>
          <w:rFonts w:ascii="Avenir" w:hAnsi="Avenir"/>
          <w:sz w:val="24"/>
          <w:szCs w:val="24"/>
        </w:rPr>
        <w:t>la société</w:t>
      </w:r>
      <w:r w:rsidRPr="002A4E41">
        <w:rPr>
          <w:rFonts w:ascii="Avenir" w:hAnsi="Avenir"/>
          <w:sz w:val="24"/>
          <w:szCs w:val="24"/>
        </w:rPr>
        <w:t xml:space="preserve"> et dirigeants (anciens et nouveaux, cadres, Direction générale et conseil d’adm</w:t>
      </w:r>
      <w:r w:rsidR="0090780A" w:rsidRPr="002A4E41">
        <w:rPr>
          <w:rFonts w:ascii="Avenir" w:hAnsi="Avenir"/>
          <w:sz w:val="24"/>
          <w:szCs w:val="24"/>
        </w:rPr>
        <w:t>inistration) et tout le monde participe</w:t>
      </w:r>
      <w:r w:rsidR="00177EDD">
        <w:rPr>
          <w:rFonts w:ascii="Avenir" w:hAnsi="Avenir"/>
          <w:sz w:val="24"/>
          <w:szCs w:val="24"/>
        </w:rPr>
        <w:t xml:space="preserve"> </w:t>
      </w:r>
      <w:r w:rsidRPr="002A4E41">
        <w:rPr>
          <w:rFonts w:ascii="Avenir" w:hAnsi="Avenir"/>
          <w:sz w:val="24"/>
          <w:szCs w:val="24"/>
        </w:rPr>
        <w:t>au moins une fois au cours de l’année à une séance de sensibilisation ;</w:t>
      </w:r>
    </w:p>
    <w:p w14:paraId="761950A5" w14:textId="62DD652A" w:rsidR="00095106" w:rsidRPr="002A4E41" w:rsidRDefault="00177EDD" w:rsidP="00D32DC2">
      <w:pPr>
        <w:spacing w:after="240"/>
        <w:jc w:val="both"/>
        <w:rPr>
          <w:rFonts w:ascii="Avenir" w:hAnsi="Avenir"/>
          <w:sz w:val="24"/>
          <w:szCs w:val="24"/>
        </w:rPr>
      </w:pPr>
      <w:r>
        <w:rPr>
          <w:rFonts w:ascii="Avenir" w:hAnsi="Avenir" w:cs="Arial"/>
          <w:bCs/>
          <w:iCs/>
          <w:sz w:val="24"/>
          <w:szCs w:val="24"/>
        </w:rPr>
        <w:t>Dans le cadre de la</w:t>
      </w:r>
      <w:r w:rsidR="00095106" w:rsidRPr="002A4E41">
        <w:rPr>
          <w:rFonts w:ascii="Avenir" w:hAnsi="Avenir" w:cs="Arial"/>
          <w:bCs/>
          <w:iCs/>
          <w:sz w:val="24"/>
          <w:szCs w:val="24"/>
        </w:rPr>
        <w:t xml:space="preserve"> prévention du blanchiment de capitaux et de financement du terrorisme et prolifération des armes de destruction </w:t>
      </w:r>
      <w:r w:rsidR="0024678C" w:rsidRPr="002A4E41">
        <w:rPr>
          <w:rFonts w:ascii="Avenir" w:hAnsi="Avenir" w:cs="Arial"/>
          <w:bCs/>
          <w:iCs/>
          <w:sz w:val="24"/>
          <w:szCs w:val="24"/>
        </w:rPr>
        <w:t>massive,</w:t>
      </w:r>
      <w:r>
        <w:rPr>
          <w:rFonts w:ascii="Avenir" w:hAnsi="Avenir" w:cs="Arial"/>
          <w:bCs/>
          <w:iCs/>
          <w:sz w:val="24"/>
          <w:szCs w:val="24"/>
        </w:rPr>
        <w:t xml:space="preserve"> l’IMF P</w:t>
      </w:r>
      <w:r w:rsidR="00866975">
        <w:rPr>
          <w:rFonts w:ascii="Avenir" w:hAnsi="Avenir" w:cs="Arial"/>
          <w:bCs/>
          <w:iCs/>
          <w:sz w:val="24"/>
          <w:szCs w:val="24"/>
        </w:rPr>
        <w:t>roc</w:t>
      </w:r>
      <w:r>
        <w:rPr>
          <w:rFonts w:ascii="Avenir" w:hAnsi="Avenir" w:cs="Arial"/>
          <w:bCs/>
          <w:iCs/>
          <w:sz w:val="24"/>
          <w:szCs w:val="24"/>
        </w:rPr>
        <w:t>F</w:t>
      </w:r>
      <w:r w:rsidR="00866975">
        <w:rPr>
          <w:rFonts w:ascii="Avenir" w:hAnsi="Avenir" w:cs="Arial"/>
          <w:bCs/>
          <w:iCs/>
          <w:sz w:val="24"/>
          <w:szCs w:val="24"/>
        </w:rPr>
        <w:t>in</w:t>
      </w:r>
      <w:r>
        <w:rPr>
          <w:rFonts w:ascii="Avenir" w:hAnsi="Avenir" w:cs="Arial"/>
          <w:bCs/>
          <w:iCs/>
          <w:sz w:val="24"/>
          <w:szCs w:val="24"/>
        </w:rPr>
        <w:t xml:space="preserve"> SA</w:t>
      </w:r>
      <w:r w:rsidR="00957709" w:rsidRPr="002A4E41">
        <w:rPr>
          <w:rFonts w:ascii="Avenir" w:hAnsi="Avenir" w:cs="Arial"/>
          <w:bCs/>
          <w:iCs/>
          <w:sz w:val="24"/>
          <w:szCs w:val="24"/>
        </w:rPr>
        <w:t xml:space="preserve"> dispose d’une politique relative à cela et cette tâche </w:t>
      </w:r>
      <w:r w:rsidR="00095106" w:rsidRPr="002A4E41">
        <w:rPr>
          <w:rFonts w:ascii="Avenir" w:hAnsi="Avenir" w:cs="Arial"/>
          <w:bCs/>
          <w:iCs/>
          <w:sz w:val="24"/>
          <w:szCs w:val="24"/>
        </w:rPr>
        <w:t xml:space="preserve">est assurée en grande partie par la branche </w:t>
      </w:r>
      <w:r w:rsidR="00866975" w:rsidRPr="002A4E41">
        <w:rPr>
          <w:rFonts w:ascii="Avenir" w:hAnsi="Avenir" w:cs="Arial"/>
          <w:b/>
          <w:bCs/>
          <w:iCs/>
          <w:sz w:val="24"/>
          <w:szCs w:val="24"/>
        </w:rPr>
        <w:t>Conformité</w:t>
      </w:r>
      <w:r w:rsidR="00866975" w:rsidRPr="002A4E41">
        <w:rPr>
          <w:rFonts w:ascii="Avenir" w:hAnsi="Avenir" w:cs="Arial"/>
          <w:bCs/>
          <w:iCs/>
          <w:sz w:val="24"/>
          <w:szCs w:val="24"/>
        </w:rPr>
        <w:t xml:space="preserve"> qui</w:t>
      </w:r>
      <w:r w:rsidR="00095106" w:rsidRPr="002A4E41">
        <w:rPr>
          <w:rFonts w:ascii="Avenir" w:hAnsi="Avenir" w:cs="Arial"/>
          <w:bCs/>
          <w:iCs/>
          <w:sz w:val="24"/>
          <w:szCs w:val="24"/>
        </w:rPr>
        <w:t xml:space="preserve"> analyse les données de la clientèle suivant le dispositif en place tout en se basant sur les recommandations de l’autorité de régulation et supervision et les organismes </w:t>
      </w:r>
      <w:r>
        <w:rPr>
          <w:rFonts w:ascii="Avenir" w:hAnsi="Avenir" w:cs="Arial"/>
          <w:bCs/>
          <w:iCs/>
          <w:sz w:val="24"/>
          <w:szCs w:val="24"/>
        </w:rPr>
        <w:t xml:space="preserve">nationaux et </w:t>
      </w:r>
      <w:r w:rsidR="00095106" w:rsidRPr="002A4E41">
        <w:rPr>
          <w:rFonts w:ascii="Avenir" w:hAnsi="Avenir" w:cs="Arial"/>
          <w:bCs/>
          <w:iCs/>
          <w:sz w:val="24"/>
          <w:szCs w:val="24"/>
        </w:rPr>
        <w:t xml:space="preserve">internationaux spécialisés. </w:t>
      </w:r>
    </w:p>
    <w:p w14:paraId="4437D349" w14:textId="346F19E7" w:rsidR="00095106" w:rsidRPr="002A4E41" w:rsidRDefault="00866975" w:rsidP="00D32DC2">
      <w:pPr>
        <w:spacing w:after="240"/>
        <w:jc w:val="both"/>
        <w:rPr>
          <w:rFonts w:ascii="Avenir" w:hAnsi="Avenir" w:cs="Arial"/>
          <w:bCs/>
          <w:iCs/>
          <w:sz w:val="24"/>
          <w:szCs w:val="24"/>
        </w:rPr>
      </w:pPr>
      <w:r>
        <w:rPr>
          <w:rFonts w:ascii="Avenir" w:hAnsi="Avenir" w:cs="Arial"/>
          <w:bCs/>
          <w:iCs/>
          <w:sz w:val="24"/>
          <w:szCs w:val="24"/>
        </w:rPr>
        <w:t xml:space="preserve">L’IMF ProcFin SA </w:t>
      </w:r>
      <w:r w:rsidR="00957709" w:rsidRPr="002A4E41">
        <w:rPr>
          <w:rFonts w:ascii="Avenir" w:hAnsi="Avenir" w:cs="Arial"/>
          <w:bCs/>
          <w:iCs/>
          <w:sz w:val="24"/>
          <w:szCs w:val="24"/>
        </w:rPr>
        <w:t xml:space="preserve"> identifie tout client ou partenaire, personne morale ou physique soit il  et c</w:t>
      </w:r>
      <w:r w:rsidR="00095106" w:rsidRPr="002A4E41">
        <w:rPr>
          <w:rFonts w:ascii="Avenir" w:hAnsi="Avenir" w:cs="Arial"/>
          <w:bCs/>
          <w:iCs/>
          <w:sz w:val="24"/>
          <w:szCs w:val="24"/>
        </w:rPr>
        <w:t xml:space="preserve">haque évaluation est assortie d’une décision sur le niveau des risques à attribuer </w:t>
      </w:r>
      <w:r w:rsidR="00177EDD">
        <w:rPr>
          <w:rFonts w:ascii="Avenir" w:hAnsi="Avenir" w:cs="Arial"/>
          <w:bCs/>
          <w:iCs/>
          <w:sz w:val="24"/>
          <w:szCs w:val="24"/>
        </w:rPr>
        <w:t xml:space="preserve">au client </w:t>
      </w:r>
      <w:r w:rsidR="00095106" w:rsidRPr="002A4E41">
        <w:rPr>
          <w:rFonts w:ascii="Avenir" w:hAnsi="Avenir" w:cs="Arial"/>
          <w:bCs/>
          <w:iCs/>
          <w:sz w:val="24"/>
          <w:szCs w:val="24"/>
        </w:rPr>
        <w:t xml:space="preserve">selon qu’il est élevé, modéré, moyen, faible tout en se basant sur les critères ou facteurs comme le </w:t>
      </w:r>
      <w:r w:rsidR="00095106" w:rsidRPr="00177EDD">
        <w:rPr>
          <w:rFonts w:ascii="Avenir" w:hAnsi="Avenir" w:cs="Arial"/>
          <w:b/>
          <w:bCs/>
          <w:iCs/>
          <w:sz w:val="24"/>
          <w:szCs w:val="24"/>
        </w:rPr>
        <w:t>statut de la personne impliquée, le produit concerné, le lieu, destination, l’activité du client, le volume des transactions</w:t>
      </w:r>
      <w:r w:rsidR="00095106" w:rsidRPr="002A4E41">
        <w:rPr>
          <w:rFonts w:ascii="Avenir" w:hAnsi="Avenir" w:cs="Arial"/>
          <w:bCs/>
          <w:iCs/>
          <w:sz w:val="24"/>
          <w:szCs w:val="24"/>
        </w:rPr>
        <w:t xml:space="preserve"> et tant d’autres</w:t>
      </w:r>
      <w:r w:rsidR="00957709" w:rsidRPr="002A4E41">
        <w:rPr>
          <w:rFonts w:ascii="Avenir" w:hAnsi="Avenir" w:cs="Arial"/>
          <w:bCs/>
          <w:iCs/>
          <w:sz w:val="24"/>
          <w:szCs w:val="24"/>
        </w:rPr>
        <w:t xml:space="preserve"> tout en réservant une surveillance </w:t>
      </w:r>
      <w:r w:rsidR="00177EDD">
        <w:rPr>
          <w:rFonts w:ascii="Avenir" w:hAnsi="Avenir" w:cs="Arial"/>
          <w:bCs/>
          <w:iCs/>
          <w:sz w:val="24"/>
          <w:szCs w:val="24"/>
        </w:rPr>
        <w:t xml:space="preserve">particulière </w:t>
      </w:r>
      <w:r w:rsidR="00957709" w:rsidRPr="002A4E41">
        <w:rPr>
          <w:rFonts w:ascii="Avenir" w:hAnsi="Avenir" w:cs="Arial"/>
          <w:bCs/>
          <w:iCs/>
          <w:sz w:val="24"/>
          <w:szCs w:val="24"/>
        </w:rPr>
        <w:t>pour chaque type de client selon son niveau de risque identifié</w:t>
      </w:r>
      <w:r w:rsidR="00095106" w:rsidRPr="002A4E41">
        <w:rPr>
          <w:rFonts w:ascii="Avenir" w:hAnsi="Avenir" w:cs="Arial"/>
          <w:bCs/>
          <w:iCs/>
          <w:sz w:val="24"/>
          <w:szCs w:val="24"/>
        </w:rPr>
        <w:t>.</w:t>
      </w:r>
    </w:p>
    <w:p w14:paraId="2CB16F69" w14:textId="635E65F2" w:rsidR="00957709" w:rsidRPr="002A4E41" w:rsidRDefault="00957709" w:rsidP="00D32DC2">
      <w:pPr>
        <w:spacing w:after="240"/>
        <w:jc w:val="both"/>
        <w:rPr>
          <w:rFonts w:ascii="Avenir" w:hAnsi="Avenir" w:cs="Arial"/>
          <w:bCs/>
          <w:iCs/>
          <w:sz w:val="24"/>
          <w:szCs w:val="24"/>
        </w:rPr>
      </w:pPr>
      <w:r w:rsidRPr="002A4E41">
        <w:rPr>
          <w:rFonts w:ascii="Avenir" w:hAnsi="Avenir" w:cs="Arial"/>
          <w:bCs/>
          <w:iCs/>
          <w:sz w:val="24"/>
          <w:szCs w:val="24"/>
        </w:rPr>
        <w:t>Dans le cadre de v</w:t>
      </w:r>
      <w:r w:rsidR="00AA0F72" w:rsidRPr="002A4E41">
        <w:rPr>
          <w:rFonts w:ascii="Avenir" w:hAnsi="Avenir" w:cs="Arial"/>
          <w:bCs/>
          <w:iCs/>
          <w:sz w:val="24"/>
          <w:szCs w:val="24"/>
        </w:rPr>
        <w:t xml:space="preserve">igilance et restriction, </w:t>
      </w:r>
      <w:r w:rsidR="00866975">
        <w:rPr>
          <w:rFonts w:ascii="Avenir" w:hAnsi="Avenir" w:cs="Arial"/>
          <w:bCs/>
          <w:iCs/>
          <w:sz w:val="24"/>
          <w:szCs w:val="24"/>
        </w:rPr>
        <w:t>l’institution</w:t>
      </w:r>
      <w:r w:rsidRPr="002A4E41">
        <w:rPr>
          <w:rFonts w:ascii="Avenir" w:hAnsi="Avenir" w:cs="Arial"/>
          <w:bCs/>
          <w:iCs/>
          <w:sz w:val="24"/>
          <w:szCs w:val="24"/>
        </w:rPr>
        <w:t xml:space="preserve"> interdit tout retrait égal ou supérieur à 10.000 USD ou son équivalent en autre devise et reporte à la cellule des renseignements financiers toute opération qu’elle estime suspecte.</w:t>
      </w:r>
    </w:p>
    <w:p w14:paraId="2E0BEB75" w14:textId="77777777" w:rsidR="00095106" w:rsidRPr="002A4E41" w:rsidRDefault="00095106" w:rsidP="00D32DC2">
      <w:pPr>
        <w:spacing w:after="240"/>
        <w:jc w:val="both"/>
        <w:rPr>
          <w:rFonts w:ascii="Avenir" w:hAnsi="Avenir"/>
          <w:sz w:val="24"/>
          <w:szCs w:val="24"/>
        </w:rPr>
      </w:pPr>
      <w:r w:rsidRPr="002A4E41">
        <w:rPr>
          <w:rFonts w:ascii="Avenir" w:hAnsi="Avenir" w:cs="Arial"/>
          <w:bCs/>
          <w:iCs/>
          <w:sz w:val="24"/>
          <w:szCs w:val="24"/>
        </w:rPr>
        <w:t xml:space="preserve">La branche </w:t>
      </w:r>
      <w:r w:rsidRPr="002A4E41">
        <w:rPr>
          <w:rFonts w:ascii="Avenir" w:hAnsi="Avenir" w:cs="Arial"/>
          <w:b/>
          <w:bCs/>
          <w:iCs/>
          <w:sz w:val="24"/>
          <w:szCs w:val="24"/>
        </w:rPr>
        <w:t>contrôle Permanent</w:t>
      </w:r>
      <w:r w:rsidR="00AF0D42">
        <w:rPr>
          <w:rFonts w:ascii="Avenir" w:hAnsi="Avenir" w:cs="Arial"/>
          <w:b/>
          <w:bCs/>
          <w:iCs/>
          <w:sz w:val="24"/>
          <w:szCs w:val="24"/>
        </w:rPr>
        <w:t xml:space="preserve"> des Activités Opérationnel</w:t>
      </w:r>
      <w:r w:rsidR="00177EDD">
        <w:rPr>
          <w:rFonts w:ascii="Avenir" w:hAnsi="Avenir" w:cs="Arial"/>
          <w:b/>
          <w:bCs/>
          <w:iCs/>
          <w:sz w:val="24"/>
          <w:szCs w:val="24"/>
        </w:rPr>
        <w:t>les</w:t>
      </w:r>
      <w:r w:rsidRPr="002A4E41">
        <w:rPr>
          <w:rFonts w:ascii="Avenir" w:hAnsi="Avenir" w:cs="Arial"/>
          <w:bCs/>
          <w:iCs/>
          <w:sz w:val="24"/>
          <w:szCs w:val="24"/>
        </w:rPr>
        <w:t xml:space="preserve"> a aussi un rôle important dans ses revues en se rassurant que toutes les opérations et autres activités sont faites dans le strict respect de ces recommandations et au dispositif de lutte contre le blanchiment de capitaux et le financement du terrorisme (LCB/ FT), il vérifie pour s’assurer que la personne </w:t>
      </w:r>
      <w:proofErr w:type="spellStart"/>
      <w:r w:rsidRPr="002A4E41">
        <w:rPr>
          <w:rFonts w:ascii="Avenir" w:hAnsi="Avenir" w:cs="Arial"/>
          <w:bCs/>
          <w:iCs/>
          <w:sz w:val="24"/>
          <w:szCs w:val="24"/>
        </w:rPr>
        <w:t>transactant</w:t>
      </w:r>
      <w:proofErr w:type="spellEnd"/>
      <w:r w:rsidRPr="002A4E41">
        <w:rPr>
          <w:rFonts w:ascii="Avenir" w:hAnsi="Avenir" w:cs="Arial"/>
          <w:bCs/>
          <w:iCs/>
          <w:sz w:val="24"/>
          <w:szCs w:val="24"/>
        </w:rPr>
        <w:t xml:space="preserve"> a bien été identifiée et que toutes les informations nécessaires liées à </w:t>
      </w:r>
      <w:proofErr w:type="gramStart"/>
      <w:r w:rsidRPr="002A4E41">
        <w:rPr>
          <w:rFonts w:ascii="Avenir" w:hAnsi="Avenir" w:cs="Arial"/>
          <w:bCs/>
          <w:iCs/>
          <w:sz w:val="24"/>
          <w:szCs w:val="24"/>
        </w:rPr>
        <w:t>sa personne exigées</w:t>
      </w:r>
      <w:proofErr w:type="gramEnd"/>
      <w:r w:rsidRPr="002A4E41">
        <w:rPr>
          <w:rFonts w:ascii="Avenir" w:hAnsi="Avenir" w:cs="Arial"/>
          <w:bCs/>
          <w:iCs/>
          <w:sz w:val="24"/>
          <w:szCs w:val="24"/>
        </w:rPr>
        <w:t xml:space="preserve"> ont été collectées.</w:t>
      </w:r>
    </w:p>
    <w:p w14:paraId="1A54B8F4" w14:textId="51E74AC4" w:rsidR="00095106" w:rsidRPr="002A4E41" w:rsidRDefault="00866975" w:rsidP="00D32DC2">
      <w:pPr>
        <w:spacing w:after="240"/>
        <w:jc w:val="both"/>
        <w:rPr>
          <w:rFonts w:ascii="Avenir" w:hAnsi="Avenir"/>
          <w:sz w:val="24"/>
          <w:szCs w:val="24"/>
        </w:rPr>
      </w:pPr>
      <w:r>
        <w:rPr>
          <w:rFonts w:ascii="Avenir" w:hAnsi="Avenir"/>
          <w:sz w:val="24"/>
          <w:szCs w:val="24"/>
        </w:rPr>
        <w:t>L’IMF ProcFin SA</w:t>
      </w:r>
      <w:r w:rsidRPr="002A4E41">
        <w:rPr>
          <w:rFonts w:ascii="Avenir" w:hAnsi="Avenir"/>
          <w:sz w:val="24"/>
          <w:szCs w:val="24"/>
        </w:rPr>
        <w:t xml:space="preserve"> procède</w:t>
      </w:r>
      <w:r w:rsidR="00095106" w:rsidRPr="002A4E41">
        <w:rPr>
          <w:rFonts w:ascii="Avenir" w:hAnsi="Avenir"/>
          <w:sz w:val="24"/>
          <w:szCs w:val="24"/>
        </w:rPr>
        <w:t xml:space="preserve"> à la désignation d</w:t>
      </w:r>
      <w:r>
        <w:rPr>
          <w:rFonts w:ascii="Avenir" w:hAnsi="Avenir"/>
          <w:sz w:val="24"/>
          <w:szCs w:val="24"/>
        </w:rPr>
        <w:t>’un</w:t>
      </w:r>
      <w:r w:rsidR="00095106" w:rsidRPr="002A4E41">
        <w:rPr>
          <w:rFonts w:ascii="Avenir" w:hAnsi="Avenir"/>
          <w:sz w:val="24"/>
          <w:szCs w:val="24"/>
        </w:rPr>
        <w:t xml:space="preserve"> déclarant pour effectuer les déclarations des soupçons à la CENAREF pour son compte. Ainsi, l</w:t>
      </w:r>
      <w:r>
        <w:rPr>
          <w:rFonts w:ascii="Avenir" w:hAnsi="Avenir"/>
          <w:sz w:val="24"/>
          <w:szCs w:val="24"/>
        </w:rPr>
        <w:t>’institution</w:t>
      </w:r>
      <w:r w:rsidR="00095106" w:rsidRPr="002A4E41">
        <w:rPr>
          <w:rFonts w:ascii="Avenir" w:hAnsi="Avenir"/>
          <w:sz w:val="24"/>
          <w:szCs w:val="24"/>
        </w:rPr>
        <w:t xml:space="preserve"> tient à se maintenir dans une dynamique de lutte contre la criminalité financière en collaborant avec les autorités de régulation et de poursuite pénale.  </w:t>
      </w:r>
    </w:p>
    <w:p w14:paraId="3F482D20" w14:textId="77777777" w:rsidR="006945CB" w:rsidRPr="002A4E41" w:rsidRDefault="006945CB" w:rsidP="00D32DC2">
      <w:pPr>
        <w:pStyle w:val="Paragraphedeliste"/>
        <w:numPr>
          <w:ilvl w:val="0"/>
          <w:numId w:val="16"/>
        </w:numPr>
        <w:spacing w:after="240"/>
        <w:jc w:val="both"/>
        <w:rPr>
          <w:rFonts w:ascii="Avenir" w:hAnsi="Avenir"/>
          <w:b/>
          <w:sz w:val="24"/>
          <w:szCs w:val="24"/>
        </w:rPr>
      </w:pPr>
      <w:r w:rsidRPr="002A4E41">
        <w:rPr>
          <w:rFonts w:ascii="Avenir" w:hAnsi="Avenir"/>
          <w:b/>
          <w:sz w:val="24"/>
          <w:szCs w:val="24"/>
        </w:rPr>
        <w:t>Procédures (LCB/FTP) :</w:t>
      </w:r>
    </w:p>
    <w:p w14:paraId="4EF7FF36" w14:textId="259784A4" w:rsidR="006945CB" w:rsidRPr="002A4E41" w:rsidRDefault="00866975" w:rsidP="00D32DC2">
      <w:pPr>
        <w:spacing w:after="240"/>
        <w:jc w:val="both"/>
        <w:rPr>
          <w:rFonts w:ascii="Avenir" w:hAnsi="Avenir"/>
          <w:sz w:val="24"/>
          <w:szCs w:val="24"/>
        </w:rPr>
      </w:pPr>
      <w:r>
        <w:rPr>
          <w:rFonts w:ascii="Avenir" w:hAnsi="Avenir"/>
          <w:sz w:val="24"/>
          <w:szCs w:val="24"/>
        </w:rPr>
        <w:t>L’IMF ProcFin SA</w:t>
      </w:r>
      <w:r w:rsidR="006945CB" w:rsidRPr="002A4E41">
        <w:rPr>
          <w:rFonts w:ascii="Avenir" w:hAnsi="Avenir"/>
          <w:sz w:val="24"/>
          <w:szCs w:val="24"/>
        </w:rPr>
        <w:t xml:space="preserve"> dispose d’une politique de lutte contre le blanchiment de capitaux et financement du terrorisme et de la prolifération des armes de destruction massive. Le but de cette politique </w:t>
      </w:r>
      <w:r w:rsidR="00177EDD">
        <w:rPr>
          <w:rFonts w:ascii="Avenir" w:hAnsi="Avenir"/>
          <w:sz w:val="24"/>
          <w:szCs w:val="24"/>
        </w:rPr>
        <w:t xml:space="preserve">pour </w:t>
      </w:r>
      <w:r>
        <w:rPr>
          <w:rFonts w:ascii="Avenir" w:hAnsi="Avenir"/>
          <w:sz w:val="24"/>
          <w:szCs w:val="24"/>
        </w:rPr>
        <w:t>l’institution</w:t>
      </w:r>
      <w:r w:rsidR="00177EDD">
        <w:rPr>
          <w:rFonts w:ascii="Avenir" w:hAnsi="Avenir"/>
          <w:sz w:val="24"/>
          <w:szCs w:val="24"/>
        </w:rPr>
        <w:t xml:space="preserve"> </w:t>
      </w:r>
      <w:r w:rsidR="006945CB" w:rsidRPr="002A4E41">
        <w:rPr>
          <w:rFonts w:ascii="Avenir" w:hAnsi="Avenir"/>
          <w:sz w:val="24"/>
          <w:szCs w:val="24"/>
        </w:rPr>
        <w:t>est de : (i) S’assurer qu’elle est en pleine conformité avec tous les statuts et règlements et adhère à des pratiqu</w:t>
      </w:r>
      <w:r w:rsidR="00AF0D42">
        <w:rPr>
          <w:rFonts w:ascii="Avenir" w:hAnsi="Avenir"/>
          <w:sz w:val="24"/>
          <w:szCs w:val="24"/>
        </w:rPr>
        <w:t xml:space="preserve">es du secteur </w:t>
      </w:r>
      <w:r>
        <w:rPr>
          <w:rFonts w:ascii="Avenir" w:hAnsi="Avenir"/>
          <w:sz w:val="24"/>
          <w:szCs w:val="24"/>
        </w:rPr>
        <w:t>de Microfinance</w:t>
      </w:r>
      <w:r w:rsidR="006945CB" w:rsidRPr="002A4E41">
        <w:rPr>
          <w:rFonts w:ascii="Avenir" w:hAnsi="Avenir"/>
          <w:sz w:val="24"/>
          <w:szCs w:val="24"/>
        </w:rPr>
        <w:t xml:space="preserve"> saines et reconnues ; (ii) S’assurer qu’elle ne sera pas victime d’activités illégales perpétrées par ses </w:t>
      </w:r>
      <w:r w:rsidR="006945CB" w:rsidRPr="002A4E41">
        <w:rPr>
          <w:rFonts w:ascii="Avenir" w:hAnsi="Avenir"/>
          <w:sz w:val="24"/>
          <w:szCs w:val="24"/>
        </w:rPr>
        <w:lastRenderedPageBreak/>
        <w:t>clients ; (iii) Assurer une politique efficace qui protège sa réputation. Cette politique est mise à jour chaque année et est soumise au conseil d’administration pour approbation.</w:t>
      </w:r>
      <w:r w:rsidR="00AA0F72" w:rsidRPr="002A4E41">
        <w:rPr>
          <w:rFonts w:ascii="Avenir" w:hAnsi="Avenir"/>
          <w:sz w:val="24"/>
          <w:szCs w:val="24"/>
        </w:rPr>
        <w:t xml:space="preserve"> </w:t>
      </w:r>
    </w:p>
    <w:p w14:paraId="1B06AB9D" w14:textId="77777777" w:rsidR="00AA0F72" w:rsidRPr="002A4E41" w:rsidRDefault="00AA0F72" w:rsidP="00D32DC2">
      <w:pPr>
        <w:spacing w:after="240"/>
        <w:jc w:val="both"/>
        <w:rPr>
          <w:rFonts w:ascii="Avenir" w:hAnsi="Avenir"/>
          <w:sz w:val="24"/>
          <w:szCs w:val="24"/>
        </w:rPr>
      </w:pPr>
      <w:r w:rsidRPr="002A4E41">
        <w:rPr>
          <w:rFonts w:ascii="Avenir" w:hAnsi="Avenir"/>
          <w:sz w:val="24"/>
          <w:szCs w:val="24"/>
        </w:rPr>
        <w:t>L’équipe de conformité dans son profil de conseiller et des protecteurs des lois et politiques veille sur la mise en application de certaines politiques dont les principales sont :</w:t>
      </w:r>
    </w:p>
    <w:p w14:paraId="69F25636" w14:textId="77777777" w:rsidR="00AA0F72" w:rsidRPr="002A4E41" w:rsidRDefault="00AA0F72" w:rsidP="00302C7B">
      <w:pPr>
        <w:pStyle w:val="Paragraphedeliste"/>
        <w:numPr>
          <w:ilvl w:val="0"/>
          <w:numId w:val="16"/>
        </w:numPr>
        <w:spacing w:before="120" w:after="120" w:line="360" w:lineRule="auto"/>
        <w:jc w:val="both"/>
        <w:rPr>
          <w:rFonts w:ascii="Avenir" w:hAnsi="Avenir"/>
          <w:b/>
          <w:sz w:val="24"/>
          <w:szCs w:val="24"/>
        </w:rPr>
      </w:pPr>
      <w:r w:rsidRPr="002A4E41">
        <w:rPr>
          <w:rFonts w:ascii="Avenir" w:hAnsi="Avenir"/>
          <w:b/>
          <w:sz w:val="24"/>
          <w:szCs w:val="24"/>
        </w:rPr>
        <w:t>La politique de la rémunération</w:t>
      </w:r>
    </w:p>
    <w:p w14:paraId="10E24DF5" w14:textId="649106D8" w:rsidR="00AA0F72" w:rsidRPr="002A4E41" w:rsidRDefault="00866975" w:rsidP="00D32DC2">
      <w:pPr>
        <w:spacing w:line="240" w:lineRule="auto"/>
        <w:jc w:val="both"/>
        <w:rPr>
          <w:rFonts w:ascii="Avenir" w:hAnsi="Avenir"/>
          <w:sz w:val="24"/>
          <w:szCs w:val="24"/>
        </w:rPr>
      </w:pPr>
      <w:r>
        <w:rPr>
          <w:rFonts w:ascii="Avenir" w:hAnsi="Avenir"/>
          <w:sz w:val="24"/>
          <w:szCs w:val="24"/>
        </w:rPr>
        <w:t>A l’IMF</w:t>
      </w:r>
      <w:r w:rsidR="008A4332">
        <w:rPr>
          <w:rFonts w:ascii="Avenir" w:hAnsi="Avenir"/>
          <w:sz w:val="24"/>
          <w:szCs w:val="24"/>
        </w:rPr>
        <w:t xml:space="preserve"> </w:t>
      </w:r>
      <w:r w:rsidR="00AA0F72" w:rsidRPr="002A4E41">
        <w:rPr>
          <w:rFonts w:ascii="Avenir" w:hAnsi="Avenir"/>
          <w:sz w:val="24"/>
          <w:szCs w:val="24"/>
        </w:rPr>
        <w:t>P</w:t>
      </w:r>
      <w:r>
        <w:rPr>
          <w:rFonts w:ascii="Avenir" w:hAnsi="Avenir"/>
          <w:sz w:val="24"/>
          <w:szCs w:val="24"/>
        </w:rPr>
        <w:t>roc</w:t>
      </w:r>
      <w:r w:rsidR="00AA0F72" w:rsidRPr="002A4E41">
        <w:rPr>
          <w:rFonts w:ascii="Avenir" w:hAnsi="Avenir"/>
          <w:sz w:val="24"/>
          <w:szCs w:val="24"/>
        </w:rPr>
        <w:t>F</w:t>
      </w:r>
      <w:r>
        <w:rPr>
          <w:rFonts w:ascii="Avenir" w:hAnsi="Avenir"/>
          <w:sz w:val="24"/>
          <w:szCs w:val="24"/>
        </w:rPr>
        <w:t>in</w:t>
      </w:r>
      <w:r w:rsidR="00AA0F72" w:rsidRPr="002A4E41">
        <w:rPr>
          <w:rFonts w:ascii="Avenir" w:hAnsi="Avenir"/>
          <w:sz w:val="24"/>
          <w:szCs w:val="24"/>
        </w:rPr>
        <w:t xml:space="preserve"> SA, la rémunération</w:t>
      </w:r>
      <w:r w:rsidR="008A4332">
        <w:rPr>
          <w:rFonts w:ascii="Avenir" w:hAnsi="Avenir"/>
          <w:sz w:val="24"/>
          <w:szCs w:val="24"/>
        </w:rPr>
        <w:t xml:space="preserve"> </w:t>
      </w:r>
      <w:r w:rsidR="00AA0F72" w:rsidRPr="002A4E41">
        <w:rPr>
          <w:rFonts w:ascii="Avenir" w:hAnsi="Avenir"/>
          <w:sz w:val="24"/>
          <w:szCs w:val="24"/>
        </w:rPr>
        <w:t xml:space="preserve">liée à chaque poste est déterminée par plusieurs facteurs dont les analyses et évaluations de poste, les tâches et responsabilités essentielles du poste ainsi que les données comparatives sur les salaires au sein d’autres institutions du même secteur d’activité. </w:t>
      </w:r>
    </w:p>
    <w:p w14:paraId="54D5588A" w14:textId="2DA73A90" w:rsidR="00AA0F72" w:rsidRPr="002A4E41" w:rsidRDefault="00AA0F72" w:rsidP="00D32DC2">
      <w:pPr>
        <w:spacing w:line="240" w:lineRule="auto"/>
        <w:jc w:val="both"/>
        <w:rPr>
          <w:rFonts w:ascii="Avenir" w:hAnsi="Avenir"/>
          <w:sz w:val="24"/>
          <w:szCs w:val="24"/>
        </w:rPr>
      </w:pPr>
      <w:r w:rsidRPr="002A4E41">
        <w:rPr>
          <w:rFonts w:ascii="Avenir" w:hAnsi="Avenir"/>
          <w:sz w:val="24"/>
          <w:szCs w:val="24"/>
        </w:rPr>
        <w:t>L</w:t>
      </w:r>
      <w:r w:rsidR="00866975">
        <w:rPr>
          <w:rFonts w:ascii="Avenir" w:hAnsi="Avenir"/>
          <w:sz w:val="24"/>
          <w:szCs w:val="24"/>
        </w:rPr>
        <w:t>’institution</w:t>
      </w:r>
      <w:r w:rsidRPr="002A4E41">
        <w:rPr>
          <w:rFonts w:ascii="Avenir" w:hAnsi="Avenir"/>
          <w:sz w:val="24"/>
          <w:szCs w:val="24"/>
        </w:rPr>
        <w:t xml:space="preserve"> procède périodiquement à des révisions de son programme de gestion de la paie et le réadapte dans le cadre de sa politique quand c’est nécessaire. Des ajustements de salaires basés sur le mérite peuvent être accordés sur base du constat d’une amélioration de la performance d’un agent à travers le processus d’évaluation des performances. Des primes incitatives peuvent être accordées en fonctions de la rentabilité générale de la </w:t>
      </w:r>
      <w:r w:rsidR="00866975">
        <w:rPr>
          <w:rFonts w:ascii="Avenir" w:hAnsi="Avenir"/>
          <w:sz w:val="24"/>
          <w:szCs w:val="24"/>
        </w:rPr>
        <w:t>société</w:t>
      </w:r>
      <w:r w:rsidRPr="002A4E41">
        <w:rPr>
          <w:rFonts w:ascii="Avenir" w:hAnsi="Avenir"/>
          <w:sz w:val="24"/>
          <w:szCs w:val="24"/>
        </w:rPr>
        <w:t xml:space="preserve"> et en fonction des contributions de chaque agent aux performances de l’institution. </w:t>
      </w:r>
    </w:p>
    <w:p w14:paraId="17B28A3D" w14:textId="1171EBCE" w:rsidR="00AA0F72" w:rsidRPr="002A4E41" w:rsidRDefault="00AA0F72" w:rsidP="00D32DC2">
      <w:pPr>
        <w:spacing w:line="240" w:lineRule="auto"/>
        <w:jc w:val="both"/>
        <w:rPr>
          <w:rFonts w:ascii="Avenir" w:hAnsi="Avenir"/>
          <w:sz w:val="24"/>
          <w:szCs w:val="24"/>
        </w:rPr>
      </w:pPr>
      <w:r w:rsidRPr="002A4E41">
        <w:rPr>
          <w:rFonts w:ascii="Avenir" w:hAnsi="Avenir"/>
          <w:sz w:val="24"/>
          <w:szCs w:val="24"/>
        </w:rPr>
        <w:t>Le</w:t>
      </w:r>
      <w:r w:rsidR="00E12D3F">
        <w:rPr>
          <w:rFonts w:ascii="Avenir" w:hAnsi="Avenir"/>
          <w:sz w:val="24"/>
          <w:szCs w:val="24"/>
        </w:rPr>
        <w:t xml:space="preserve"> Conseil d’Administration de </w:t>
      </w:r>
      <w:r w:rsidR="00866975">
        <w:rPr>
          <w:rFonts w:ascii="Avenir" w:hAnsi="Avenir"/>
          <w:sz w:val="24"/>
          <w:szCs w:val="24"/>
        </w:rPr>
        <w:t>l’institution</w:t>
      </w:r>
      <w:r w:rsidRPr="002A4E41">
        <w:rPr>
          <w:rFonts w:ascii="Avenir" w:hAnsi="Avenir"/>
          <w:sz w:val="24"/>
          <w:szCs w:val="24"/>
        </w:rPr>
        <w:t xml:space="preserve"> est l’organe qui détermine la rémunération des membres de l’organe exécutif. Il intervient aussi dans le processus de recrutement des agents cadres et approuve leurs rémunérations. De manière globale, la politique de la rémunération du personnel de </w:t>
      </w:r>
      <w:r w:rsidR="00866975">
        <w:rPr>
          <w:rFonts w:ascii="Avenir" w:hAnsi="Avenir"/>
          <w:sz w:val="24"/>
          <w:szCs w:val="24"/>
        </w:rPr>
        <w:t>société</w:t>
      </w:r>
      <w:r w:rsidRPr="002A4E41">
        <w:rPr>
          <w:rFonts w:ascii="Avenir" w:hAnsi="Avenir"/>
          <w:sz w:val="24"/>
          <w:szCs w:val="24"/>
        </w:rPr>
        <w:t xml:space="preserve"> est </w:t>
      </w:r>
      <w:proofErr w:type="gramStart"/>
      <w:r w:rsidRPr="002A4E41">
        <w:rPr>
          <w:rFonts w:ascii="Avenir" w:hAnsi="Avenir"/>
          <w:sz w:val="24"/>
          <w:szCs w:val="24"/>
        </w:rPr>
        <w:t>définit</w:t>
      </w:r>
      <w:proofErr w:type="gramEnd"/>
      <w:r w:rsidRPr="002A4E41">
        <w:rPr>
          <w:rFonts w:ascii="Avenir" w:hAnsi="Avenir"/>
          <w:sz w:val="24"/>
          <w:szCs w:val="24"/>
        </w:rPr>
        <w:t xml:space="preserve"> par le Conseil d’Administration, qui s’assure que le personnel soit rémunéré dans le respect des exigences légales et réglementaires avec des salaires décents et compétitifs.</w:t>
      </w:r>
    </w:p>
    <w:p w14:paraId="376E1369" w14:textId="77777777" w:rsidR="00AA0F72" w:rsidRPr="002A4E41" w:rsidRDefault="00AA0F72" w:rsidP="00D32DC2">
      <w:pPr>
        <w:spacing w:line="240" w:lineRule="auto"/>
        <w:jc w:val="both"/>
        <w:rPr>
          <w:rFonts w:ascii="Avenir" w:hAnsi="Avenir" w:cs="Arial"/>
          <w:sz w:val="24"/>
          <w:szCs w:val="24"/>
        </w:rPr>
      </w:pPr>
      <w:r w:rsidRPr="002A4E41">
        <w:rPr>
          <w:rFonts w:ascii="Avenir" w:hAnsi="Avenir" w:cs="Arial"/>
          <w:sz w:val="24"/>
          <w:szCs w:val="24"/>
        </w:rPr>
        <w:t xml:space="preserve">Les administrateurs reçoivent une indemnité fixée annuellement par l’assemblée générale. </w:t>
      </w:r>
    </w:p>
    <w:p w14:paraId="14EB8767" w14:textId="7681267A" w:rsidR="00AA0F72" w:rsidRPr="002A4E41" w:rsidRDefault="00837C34" w:rsidP="00D32DC2">
      <w:pPr>
        <w:spacing w:line="240" w:lineRule="auto"/>
        <w:jc w:val="both"/>
        <w:rPr>
          <w:rFonts w:ascii="Avenir" w:hAnsi="Avenir" w:cs="Arial"/>
          <w:sz w:val="24"/>
          <w:szCs w:val="24"/>
        </w:rPr>
      </w:pPr>
      <w:r w:rsidRPr="002A4E41">
        <w:rPr>
          <w:rFonts w:ascii="Avenir" w:hAnsi="Avenir" w:cs="Arial"/>
          <w:sz w:val="24"/>
          <w:szCs w:val="24"/>
        </w:rPr>
        <w:t>Cependant</w:t>
      </w:r>
      <w:r w:rsidR="00866975">
        <w:rPr>
          <w:rFonts w:ascii="Avenir" w:hAnsi="Avenir" w:cs="Arial"/>
          <w:sz w:val="24"/>
          <w:szCs w:val="24"/>
        </w:rPr>
        <w:t>,</w:t>
      </w:r>
      <w:r w:rsidR="00AA0F72" w:rsidRPr="002A4E41">
        <w:rPr>
          <w:rFonts w:ascii="Avenir" w:hAnsi="Avenir" w:cs="Arial"/>
          <w:sz w:val="24"/>
          <w:szCs w:val="24"/>
        </w:rPr>
        <w:t xml:space="preserve"> les membres de la Direction Générale sont comme tout autre agent des salariés de l’IMF qui perçoivent leur rémunération et autres avantages conformément à la politique salariale de </w:t>
      </w:r>
      <w:r w:rsidR="00866975">
        <w:rPr>
          <w:rFonts w:ascii="Avenir" w:hAnsi="Avenir" w:cs="Arial"/>
          <w:sz w:val="24"/>
          <w:szCs w:val="24"/>
        </w:rPr>
        <w:t>l’IMF ProcFin SA</w:t>
      </w:r>
      <w:r w:rsidR="00AA0F72" w:rsidRPr="002A4E41">
        <w:rPr>
          <w:rFonts w:ascii="Avenir" w:hAnsi="Avenir" w:cs="Arial"/>
          <w:sz w:val="24"/>
          <w:szCs w:val="24"/>
        </w:rPr>
        <w:t>. Ils sont les cadres de l’institution les plus gradés nommés par le conseil d’administration et recevant leur rémunération selon leur grade</w:t>
      </w:r>
      <w:r w:rsidR="00E12D3F">
        <w:rPr>
          <w:rFonts w:ascii="Avenir" w:hAnsi="Avenir" w:cs="Arial"/>
          <w:sz w:val="24"/>
          <w:szCs w:val="24"/>
        </w:rPr>
        <w:t xml:space="preserve"> et fonction</w:t>
      </w:r>
      <w:r w:rsidR="00AA0F72" w:rsidRPr="002A4E41">
        <w:rPr>
          <w:rFonts w:ascii="Avenir" w:hAnsi="Avenir" w:cs="Arial"/>
          <w:sz w:val="24"/>
          <w:szCs w:val="24"/>
        </w:rPr>
        <w:t xml:space="preserve">. </w:t>
      </w:r>
    </w:p>
    <w:p w14:paraId="2AB62F3E" w14:textId="5E391F54" w:rsidR="00AA0F72" w:rsidRPr="002A4E41" w:rsidRDefault="00AA0F72" w:rsidP="00D32DC2">
      <w:pPr>
        <w:spacing w:line="240" w:lineRule="auto"/>
        <w:jc w:val="both"/>
        <w:rPr>
          <w:rFonts w:ascii="Avenir" w:hAnsi="Avenir" w:cs="Arial"/>
          <w:bCs/>
          <w:sz w:val="24"/>
          <w:szCs w:val="24"/>
        </w:rPr>
      </w:pPr>
      <w:r w:rsidRPr="002A4E41">
        <w:rPr>
          <w:rFonts w:ascii="Avenir" w:hAnsi="Avenir" w:cs="Arial"/>
          <w:bCs/>
          <w:sz w:val="24"/>
          <w:szCs w:val="24"/>
        </w:rPr>
        <w:t>La politique de l’</w:t>
      </w:r>
      <w:r w:rsidR="00866975">
        <w:rPr>
          <w:rFonts w:ascii="Avenir" w:hAnsi="Avenir" w:cs="Arial"/>
          <w:bCs/>
          <w:sz w:val="24"/>
          <w:szCs w:val="24"/>
        </w:rPr>
        <w:t>institution</w:t>
      </w:r>
      <w:r w:rsidRPr="002A4E41">
        <w:rPr>
          <w:rFonts w:ascii="Avenir" w:hAnsi="Avenir" w:cs="Arial"/>
          <w:bCs/>
          <w:sz w:val="24"/>
          <w:szCs w:val="24"/>
        </w:rPr>
        <w:t xml:space="preserve"> établit un lien clair entre les performances et les rémunérations pour le personnel. Les bonus, les promotions, les encouragements ainsi que les confirmations sont liés aux évaluations des performances. Cette politique de rémunération vise à motiver les employés pour leurs contributions dans la réussite des objectifs de l’</w:t>
      </w:r>
      <w:r w:rsidR="00866975">
        <w:rPr>
          <w:rFonts w:ascii="Avenir" w:hAnsi="Avenir" w:cs="Arial"/>
          <w:bCs/>
          <w:sz w:val="24"/>
          <w:szCs w:val="24"/>
        </w:rPr>
        <w:t>institution</w:t>
      </w:r>
      <w:r w:rsidRPr="002A4E41">
        <w:rPr>
          <w:rFonts w:ascii="Avenir" w:hAnsi="Avenir" w:cs="Arial"/>
          <w:bCs/>
          <w:sz w:val="24"/>
          <w:szCs w:val="24"/>
        </w:rPr>
        <w:t>.</w:t>
      </w:r>
    </w:p>
    <w:p w14:paraId="2A3F3989" w14:textId="77777777" w:rsidR="00AA0F72" w:rsidRPr="002A4E41" w:rsidRDefault="00AA0F72" w:rsidP="00D32DC2">
      <w:pPr>
        <w:pStyle w:val="Paragraphedeliste"/>
        <w:numPr>
          <w:ilvl w:val="0"/>
          <w:numId w:val="16"/>
        </w:numPr>
        <w:spacing w:line="240" w:lineRule="auto"/>
        <w:jc w:val="both"/>
        <w:rPr>
          <w:rFonts w:ascii="Avenir" w:hAnsi="Avenir"/>
          <w:sz w:val="24"/>
          <w:szCs w:val="24"/>
        </w:rPr>
      </w:pPr>
      <w:r w:rsidRPr="002A4E41">
        <w:rPr>
          <w:rFonts w:ascii="Avenir" w:hAnsi="Avenir"/>
          <w:b/>
          <w:sz w:val="24"/>
          <w:szCs w:val="24"/>
        </w:rPr>
        <w:t>La politique de la dénonciation par anonymat</w:t>
      </w:r>
    </w:p>
    <w:p w14:paraId="568F18B5" w14:textId="0D95F7BD" w:rsidR="00AA0F72" w:rsidRPr="002A4E41" w:rsidRDefault="00837C34" w:rsidP="00D32DC2">
      <w:pPr>
        <w:spacing w:line="240" w:lineRule="auto"/>
        <w:jc w:val="both"/>
        <w:rPr>
          <w:rFonts w:ascii="Avenir" w:hAnsi="Avenir"/>
          <w:sz w:val="24"/>
          <w:szCs w:val="24"/>
        </w:rPr>
      </w:pPr>
      <w:r>
        <w:rPr>
          <w:rFonts w:ascii="Avenir" w:hAnsi="Avenir"/>
          <w:sz w:val="24"/>
          <w:szCs w:val="24"/>
        </w:rPr>
        <w:t xml:space="preserve">L’IMF </w:t>
      </w:r>
      <w:r w:rsidR="00AA0F72" w:rsidRPr="002A4E41">
        <w:rPr>
          <w:rFonts w:ascii="Avenir" w:hAnsi="Avenir"/>
          <w:sz w:val="24"/>
          <w:szCs w:val="24"/>
        </w:rPr>
        <w:t>P</w:t>
      </w:r>
      <w:r>
        <w:rPr>
          <w:rFonts w:ascii="Avenir" w:hAnsi="Avenir"/>
          <w:sz w:val="24"/>
          <w:szCs w:val="24"/>
        </w:rPr>
        <w:t>roc</w:t>
      </w:r>
      <w:r w:rsidR="00AA0F72" w:rsidRPr="002A4E41">
        <w:rPr>
          <w:rFonts w:ascii="Avenir" w:hAnsi="Avenir"/>
          <w:sz w:val="24"/>
          <w:szCs w:val="24"/>
        </w:rPr>
        <w:t>F</w:t>
      </w:r>
      <w:r>
        <w:rPr>
          <w:rFonts w:ascii="Avenir" w:hAnsi="Avenir"/>
          <w:sz w:val="24"/>
          <w:szCs w:val="24"/>
        </w:rPr>
        <w:t>in</w:t>
      </w:r>
      <w:r w:rsidR="00AA0F72" w:rsidRPr="002A4E41">
        <w:rPr>
          <w:rFonts w:ascii="Avenir" w:hAnsi="Avenir"/>
          <w:sz w:val="24"/>
          <w:szCs w:val="24"/>
        </w:rPr>
        <w:t xml:space="preserve"> SA dispose d’une politique de dénonciation par anonymat pour combattre les-</w:t>
      </w:r>
      <w:r w:rsidRPr="002A4E41">
        <w:rPr>
          <w:rFonts w:ascii="Avenir" w:hAnsi="Avenir"/>
          <w:sz w:val="24"/>
          <w:szCs w:val="24"/>
        </w:rPr>
        <w:t>anti-valeurs</w:t>
      </w:r>
      <w:r w:rsidR="00AA0F72" w:rsidRPr="002A4E41">
        <w:rPr>
          <w:rFonts w:ascii="Avenir" w:hAnsi="Avenir"/>
          <w:sz w:val="24"/>
          <w:szCs w:val="24"/>
        </w:rPr>
        <w:t>.  La dénonciation consiste à signaler des actes répréhensibles ou un comportement contraire à l’éthique au sein de l’</w:t>
      </w:r>
      <w:r>
        <w:rPr>
          <w:rFonts w:ascii="Avenir" w:hAnsi="Avenir"/>
          <w:sz w:val="24"/>
          <w:szCs w:val="24"/>
        </w:rPr>
        <w:t>institution</w:t>
      </w:r>
      <w:r w:rsidR="00AA0F72" w:rsidRPr="002A4E41">
        <w:rPr>
          <w:rFonts w:ascii="Avenir" w:hAnsi="Avenir"/>
          <w:sz w:val="24"/>
          <w:szCs w:val="24"/>
        </w:rPr>
        <w:t xml:space="preserve">. Pour encourager les employés à divulguer toute faute professionnelle ou mauvaise conduite qu'ils constatent, </w:t>
      </w:r>
      <w:r>
        <w:rPr>
          <w:rFonts w:ascii="Avenir" w:hAnsi="Avenir"/>
          <w:sz w:val="24"/>
          <w:szCs w:val="24"/>
        </w:rPr>
        <w:t>la société</w:t>
      </w:r>
      <w:r w:rsidR="00AA0F72" w:rsidRPr="002A4E41">
        <w:rPr>
          <w:rFonts w:ascii="Avenir" w:hAnsi="Avenir"/>
          <w:sz w:val="24"/>
          <w:szCs w:val="24"/>
        </w:rPr>
        <w:t xml:space="preserve"> a mis en place une procédure de dénonciation par anonymat et un mécanisme de protection des employés qui signalent des allégations de faute professionnelle</w:t>
      </w:r>
    </w:p>
    <w:p w14:paraId="4AB3ACB9" w14:textId="77777777" w:rsidR="00AA0F72" w:rsidRPr="002A4E41" w:rsidRDefault="00AA0F72" w:rsidP="00D32DC2">
      <w:pPr>
        <w:pStyle w:val="Paragraphedeliste"/>
        <w:numPr>
          <w:ilvl w:val="0"/>
          <w:numId w:val="16"/>
        </w:numPr>
        <w:spacing w:line="240" w:lineRule="auto"/>
        <w:jc w:val="both"/>
        <w:rPr>
          <w:rFonts w:ascii="Avenir" w:hAnsi="Avenir"/>
          <w:sz w:val="24"/>
          <w:szCs w:val="24"/>
        </w:rPr>
      </w:pPr>
      <w:r w:rsidRPr="002A4E41">
        <w:rPr>
          <w:rFonts w:ascii="Avenir" w:hAnsi="Avenir"/>
          <w:b/>
          <w:sz w:val="24"/>
          <w:szCs w:val="24"/>
        </w:rPr>
        <w:t>La politique de la Prévention de Confit d’intérêt</w:t>
      </w:r>
    </w:p>
    <w:p w14:paraId="69F60E4B" w14:textId="18E1EE27" w:rsidR="00AA0F72" w:rsidRPr="002A4E41" w:rsidRDefault="00837C34" w:rsidP="00D32DC2">
      <w:pPr>
        <w:spacing w:line="240" w:lineRule="auto"/>
        <w:jc w:val="both"/>
        <w:rPr>
          <w:rFonts w:ascii="Avenir" w:hAnsi="Avenir"/>
          <w:sz w:val="24"/>
          <w:szCs w:val="24"/>
        </w:rPr>
      </w:pPr>
      <w:r>
        <w:rPr>
          <w:rFonts w:ascii="Avenir" w:hAnsi="Avenir"/>
          <w:sz w:val="24"/>
          <w:szCs w:val="24"/>
        </w:rPr>
        <w:t xml:space="preserve">L’IMF </w:t>
      </w:r>
      <w:r w:rsidR="00AA0F72" w:rsidRPr="002A4E41">
        <w:rPr>
          <w:rFonts w:ascii="Avenir" w:hAnsi="Avenir"/>
          <w:sz w:val="24"/>
          <w:szCs w:val="24"/>
        </w:rPr>
        <w:t>P</w:t>
      </w:r>
      <w:r>
        <w:rPr>
          <w:rFonts w:ascii="Avenir" w:hAnsi="Avenir"/>
          <w:sz w:val="24"/>
          <w:szCs w:val="24"/>
        </w:rPr>
        <w:t>roc</w:t>
      </w:r>
      <w:r w:rsidR="00AA0F72" w:rsidRPr="002A4E41">
        <w:rPr>
          <w:rFonts w:ascii="Avenir" w:hAnsi="Avenir"/>
          <w:sz w:val="24"/>
          <w:szCs w:val="24"/>
        </w:rPr>
        <w:t>F</w:t>
      </w:r>
      <w:r>
        <w:rPr>
          <w:rFonts w:ascii="Avenir" w:hAnsi="Avenir"/>
          <w:sz w:val="24"/>
          <w:szCs w:val="24"/>
        </w:rPr>
        <w:t>in SA</w:t>
      </w:r>
      <w:r w:rsidR="00AA0F72" w:rsidRPr="002A4E41">
        <w:rPr>
          <w:rFonts w:ascii="Avenir" w:hAnsi="Avenir"/>
          <w:sz w:val="24"/>
          <w:szCs w:val="24"/>
        </w:rPr>
        <w:t xml:space="preserve"> impose à tout son personnel d’agir dans le sens qui ne le mettrait pas dans un conflit d’intérêt et qu’il agisse toujours en tout indépendance. Il est interdit au personnel </w:t>
      </w:r>
      <w:r w:rsidR="00AA0F72" w:rsidRPr="002A4E41">
        <w:rPr>
          <w:rFonts w:ascii="Avenir" w:hAnsi="Avenir"/>
          <w:sz w:val="24"/>
          <w:szCs w:val="24"/>
        </w:rPr>
        <w:lastRenderedPageBreak/>
        <w:t xml:space="preserve">d’utiliser le nom </w:t>
      </w:r>
      <w:r>
        <w:rPr>
          <w:rFonts w:ascii="Avenir" w:hAnsi="Avenir"/>
          <w:sz w:val="24"/>
          <w:szCs w:val="24"/>
        </w:rPr>
        <w:t>ProcFin</w:t>
      </w:r>
      <w:r w:rsidR="00AA0F72" w:rsidRPr="002A4E41">
        <w:rPr>
          <w:rFonts w:ascii="Avenir" w:hAnsi="Avenir"/>
          <w:sz w:val="24"/>
          <w:szCs w:val="24"/>
        </w:rPr>
        <w:t>, le pouvoir de décision reconnu par elle au profit de ses propres intérêts.</w:t>
      </w:r>
    </w:p>
    <w:p w14:paraId="1F8F5254" w14:textId="77777777" w:rsidR="00AA0F72" w:rsidRPr="002A4E41" w:rsidRDefault="00AA0F72" w:rsidP="00D32DC2">
      <w:pPr>
        <w:pStyle w:val="Paragraphedeliste"/>
        <w:numPr>
          <w:ilvl w:val="0"/>
          <w:numId w:val="16"/>
        </w:numPr>
        <w:spacing w:line="240" w:lineRule="auto"/>
        <w:jc w:val="both"/>
        <w:rPr>
          <w:rFonts w:ascii="Avenir" w:hAnsi="Avenir"/>
          <w:sz w:val="24"/>
          <w:szCs w:val="24"/>
        </w:rPr>
      </w:pPr>
      <w:r w:rsidRPr="002A4E41">
        <w:rPr>
          <w:rFonts w:ascii="Avenir" w:hAnsi="Avenir"/>
          <w:b/>
          <w:sz w:val="24"/>
          <w:szCs w:val="24"/>
        </w:rPr>
        <w:t>La politique de conduite ou Code d’Ethique et de Déontologie</w:t>
      </w:r>
      <w:r w:rsidRPr="002A4E41">
        <w:rPr>
          <w:rFonts w:ascii="Avenir" w:hAnsi="Avenir"/>
          <w:sz w:val="24"/>
          <w:szCs w:val="24"/>
        </w:rPr>
        <w:t xml:space="preserve"> </w:t>
      </w:r>
    </w:p>
    <w:p w14:paraId="58561663" w14:textId="56054CBB" w:rsidR="00AA0F72" w:rsidRPr="002A4E41" w:rsidRDefault="00946A83" w:rsidP="00D32DC2">
      <w:pPr>
        <w:spacing w:line="240" w:lineRule="auto"/>
        <w:jc w:val="both"/>
        <w:rPr>
          <w:rFonts w:ascii="Avenir" w:hAnsi="Avenir"/>
          <w:sz w:val="24"/>
          <w:szCs w:val="24"/>
        </w:rPr>
      </w:pPr>
      <w:r>
        <w:rPr>
          <w:rFonts w:ascii="Avenir" w:hAnsi="Avenir" w:cs="Arial"/>
          <w:bCs/>
          <w:sz w:val="24"/>
          <w:szCs w:val="24"/>
        </w:rPr>
        <w:t xml:space="preserve">L’IMF </w:t>
      </w:r>
      <w:r w:rsidR="00AA0F72" w:rsidRPr="002A4E41">
        <w:rPr>
          <w:rFonts w:ascii="Avenir" w:hAnsi="Avenir" w:cs="Arial"/>
          <w:bCs/>
          <w:sz w:val="24"/>
          <w:szCs w:val="24"/>
        </w:rPr>
        <w:t>P</w:t>
      </w:r>
      <w:r>
        <w:rPr>
          <w:rFonts w:ascii="Avenir" w:hAnsi="Avenir" w:cs="Arial"/>
          <w:bCs/>
          <w:sz w:val="24"/>
          <w:szCs w:val="24"/>
        </w:rPr>
        <w:t>roc</w:t>
      </w:r>
      <w:r w:rsidR="00AA0F72" w:rsidRPr="002A4E41">
        <w:rPr>
          <w:rFonts w:ascii="Avenir" w:hAnsi="Avenir" w:cs="Arial"/>
          <w:bCs/>
          <w:sz w:val="24"/>
          <w:szCs w:val="24"/>
        </w:rPr>
        <w:t>F</w:t>
      </w:r>
      <w:r>
        <w:rPr>
          <w:rFonts w:ascii="Avenir" w:hAnsi="Avenir" w:cs="Arial"/>
          <w:bCs/>
          <w:sz w:val="24"/>
          <w:szCs w:val="24"/>
        </w:rPr>
        <w:t>in</w:t>
      </w:r>
      <w:r w:rsidR="00AA0F72" w:rsidRPr="002A4E41">
        <w:rPr>
          <w:rFonts w:ascii="Avenir" w:hAnsi="Avenir" w:cs="Arial"/>
          <w:bCs/>
          <w:sz w:val="24"/>
          <w:szCs w:val="24"/>
        </w:rPr>
        <w:t xml:space="preserve"> SA dispose d’un code d’éthique et de déontologie décrivant les normes, politiques, et procédures éthiques communes applicables à tous les agents, et qui s’articule sur la performance professionnelle, l’intégrité et l’objectivité qui sont des éléments fon</w:t>
      </w:r>
      <w:r w:rsidR="00E12D3F">
        <w:rPr>
          <w:rFonts w:ascii="Avenir" w:hAnsi="Avenir" w:cs="Arial"/>
          <w:bCs/>
          <w:sz w:val="24"/>
          <w:szCs w:val="24"/>
        </w:rPr>
        <w:t>damentaux de la confiance que ses clients et le public lui</w:t>
      </w:r>
      <w:r w:rsidR="00AA0F72" w:rsidRPr="002A4E41">
        <w:rPr>
          <w:rFonts w:ascii="Avenir" w:hAnsi="Avenir" w:cs="Arial"/>
          <w:bCs/>
          <w:sz w:val="24"/>
          <w:szCs w:val="24"/>
        </w:rPr>
        <w:t xml:space="preserve"> accordent et que </w:t>
      </w:r>
      <w:r w:rsidR="00E12D3F">
        <w:rPr>
          <w:rFonts w:ascii="Avenir" w:hAnsi="Avenir" w:cs="Arial"/>
          <w:bCs/>
          <w:sz w:val="24"/>
          <w:szCs w:val="24"/>
        </w:rPr>
        <w:t>les employés s’accordent les uns les</w:t>
      </w:r>
      <w:r w:rsidR="00AA0F72" w:rsidRPr="002A4E41">
        <w:rPr>
          <w:rFonts w:ascii="Avenir" w:hAnsi="Avenir" w:cs="Arial"/>
          <w:bCs/>
          <w:sz w:val="24"/>
          <w:szCs w:val="24"/>
        </w:rPr>
        <w:t xml:space="preserve"> autres</w:t>
      </w:r>
      <w:r w:rsidR="00E12D3F">
        <w:rPr>
          <w:rFonts w:ascii="Avenir" w:hAnsi="Avenir" w:cs="Arial"/>
          <w:bCs/>
          <w:sz w:val="24"/>
          <w:szCs w:val="24"/>
        </w:rPr>
        <w:t>.</w:t>
      </w:r>
    </w:p>
    <w:p w14:paraId="79A5C4CE" w14:textId="77777777" w:rsidR="00095106" w:rsidRPr="002A4E41" w:rsidRDefault="00095106" w:rsidP="00D32DC2">
      <w:pPr>
        <w:pStyle w:val="Paragraphedeliste"/>
        <w:numPr>
          <w:ilvl w:val="0"/>
          <w:numId w:val="8"/>
        </w:numPr>
        <w:suppressAutoHyphens/>
        <w:autoSpaceDN w:val="0"/>
        <w:spacing w:after="67" w:line="240" w:lineRule="auto"/>
        <w:ind w:right="-15"/>
        <w:contextualSpacing w:val="0"/>
        <w:jc w:val="both"/>
        <w:textAlignment w:val="baseline"/>
        <w:rPr>
          <w:rFonts w:ascii="Avenir" w:hAnsi="Avenir"/>
          <w:sz w:val="24"/>
          <w:szCs w:val="24"/>
        </w:rPr>
      </w:pPr>
      <w:r w:rsidRPr="002A4E41">
        <w:rPr>
          <w:rFonts w:ascii="Avenir" w:hAnsi="Avenir"/>
          <w:b/>
          <w:sz w:val="24"/>
          <w:szCs w:val="24"/>
        </w:rPr>
        <w:t xml:space="preserve">La gestion des Risques </w:t>
      </w:r>
    </w:p>
    <w:p w14:paraId="677C01CD" w14:textId="77777777" w:rsidR="00095106" w:rsidRPr="002A4E41" w:rsidRDefault="00095106" w:rsidP="00D32DC2">
      <w:pPr>
        <w:spacing w:after="54" w:line="240" w:lineRule="auto"/>
        <w:jc w:val="both"/>
        <w:rPr>
          <w:rFonts w:ascii="Avenir" w:hAnsi="Avenir"/>
          <w:sz w:val="24"/>
          <w:szCs w:val="24"/>
        </w:rPr>
      </w:pPr>
    </w:p>
    <w:p w14:paraId="1B5E1621" w14:textId="77777777" w:rsidR="00095106" w:rsidRPr="002A4E41" w:rsidRDefault="00E12D3F" w:rsidP="00D32DC2">
      <w:pPr>
        <w:spacing w:after="242" w:line="240" w:lineRule="auto"/>
        <w:jc w:val="both"/>
        <w:rPr>
          <w:rFonts w:ascii="Avenir" w:hAnsi="Avenir"/>
          <w:sz w:val="24"/>
          <w:szCs w:val="24"/>
        </w:rPr>
      </w:pPr>
      <w:r>
        <w:rPr>
          <w:rFonts w:ascii="Avenir" w:eastAsia="Calibri" w:hAnsi="Avenir" w:cs="Calibri"/>
          <w:sz w:val="24"/>
          <w:szCs w:val="24"/>
        </w:rPr>
        <w:t>Comme précis dessus</w:t>
      </w:r>
      <w:r w:rsidR="0090780A" w:rsidRPr="002A4E41">
        <w:rPr>
          <w:rFonts w:ascii="Avenir" w:eastAsia="Calibri" w:hAnsi="Avenir" w:cs="Calibri"/>
          <w:sz w:val="24"/>
          <w:szCs w:val="24"/>
        </w:rPr>
        <w:t xml:space="preserve">, il </w:t>
      </w:r>
      <w:r w:rsidR="00095106" w:rsidRPr="002A4E41">
        <w:rPr>
          <w:rFonts w:ascii="Avenir" w:hAnsi="Avenir"/>
          <w:sz w:val="24"/>
          <w:szCs w:val="24"/>
        </w:rPr>
        <w:t xml:space="preserve">convient d’affirmer que l'incertitude présente des risques pour toute organisation et le futur est naturellement </w:t>
      </w:r>
      <w:r>
        <w:rPr>
          <w:rFonts w:ascii="Avenir" w:hAnsi="Avenir"/>
          <w:sz w:val="24"/>
          <w:szCs w:val="24"/>
        </w:rPr>
        <w:t>incertain</w:t>
      </w:r>
      <w:r w:rsidR="00095106" w:rsidRPr="002A4E41">
        <w:rPr>
          <w:rFonts w:ascii="Avenir" w:hAnsi="Avenir"/>
          <w:sz w:val="24"/>
          <w:szCs w:val="24"/>
        </w:rPr>
        <w:t xml:space="preserve">. La </w:t>
      </w:r>
      <w:proofErr w:type="gramStart"/>
      <w:r w:rsidR="00095106" w:rsidRPr="002A4E41">
        <w:rPr>
          <w:rFonts w:ascii="Avenir" w:hAnsi="Avenir"/>
          <w:sz w:val="24"/>
          <w:szCs w:val="24"/>
        </w:rPr>
        <w:t>compréhension  et</w:t>
      </w:r>
      <w:proofErr w:type="gramEnd"/>
      <w:r w:rsidR="00095106" w:rsidRPr="002A4E41">
        <w:rPr>
          <w:rFonts w:ascii="Avenir" w:hAnsi="Avenir"/>
          <w:sz w:val="24"/>
          <w:szCs w:val="24"/>
        </w:rPr>
        <w:t xml:space="preserve"> </w:t>
      </w:r>
      <w:proofErr w:type="gramStart"/>
      <w:r w:rsidR="00095106" w:rsidRPr="002A4E41">
        <w:rPr>
          <w:rFonts w:ascii="Avenir" w:hAnsi="Avenir"/>
          <w:sz w:val="24"/>
          <w:szCs w:val="24"/>
        </w:rPr>
        <w:t>la  gestion</w:t>
      </w:r>
      <w:proofErr w:type="gramEnd"/>
      <w:r w:rsidR="00095106" w:rsidRPr="002A4E41">
        <w:rPr>
          <w:rFonts w:ascii="Avenir" w:hAnsi="Avenir"/>
          <w:sz w:val="24"/>
          <w:szCs w:val="24"/>
        </w:rPr>
        <w:t xml:space="preserve"> des risques </w:t>
      </w:r>
      <w:proofErr w:type="gramStart"/>
      <w:r w:rsidR="00095106" w:rsidRPr="002A4E41">
        <w:rPr>
          <w:rFonts w:ascii="Avenir" w:hAnsi="Avenir"/>
          <w:sz w:val="24"/>
          <w:szCs w:val="24"/>
        </w:rPr>
        <w:t>ouvrent  des</w:t>
      </w:r>
      <w:proofErr w:type="gramEnd"/>
      <w:r w:rsidR="00095106" w:rsidRPr="002A4E41">
        <w:rPr>
          <w:rFonts w:ascii="Avenir" w:hAnsi="Avenir"/>
          <w:sz w:val="24"/>
          <w:szCs w:val="24"/>
        </w:rPr>
        <w:t xml:space="preserve"> opportunités pour toute entreprise qui se donne pour objectif de mettre en place un dispositif de gestion des risques adapté</w:t>
      </w:r>
      <w:r w:rsidR="0090780A" w:rsidRPr="002A4E41">
        <w:rPr>
          <w:rFonts w:ascii="Avenir" w:hAnsi="Avenir"/>
          <w:sz w:val="24"/>
          <w:szCs w:val="24"/>
        </w:rPr>
        <w:t>.</w:t>
      </w:r>
      <w:r w:rsidR="00095106" w:rsidRPr="002A4E41">
        <w:rPr>
          <w:rFonts w:ascii="Avenir" w:hAnsi="Avenir"/>
          <w:sz w:val="24"/>
          <w:szCs w:val="24"/>
        </w:rPr>
        <w:t xml:space="preserve"> </w:t>
      </w:r>
    </w:p>
    <w:p w14:paraId="03839EBF" w14:textId="5A52F128" w:rsidR="00095106" w:rsidRPr="002A4E41" w:rsidRDefault="00095106" w:rsidP="00D32DC2">
      <w:pPr>
        <w:spacing w:after="240" w:line="240" w:lineRule="auto"/>
        <w:jc w:val="both"/>
        <w:rPr>
          <w:rFonts w:ascii="Avenir" w:hAnsi="Avenir"/>
          <w:sz w:val="24"/>
          <w:szCs w:val="24"/>
        </w:rPr>
      </w:pPr>
      <w:r w:rsidRPr="002A4E41">
        <w:rPr>
          <w:rFonts w:ascii="Avenir" w:hAnsi="Avenir"/>
          <w:sz w:val="24"/>
          <w:szCs w:val="24"/>
        </w:rPr>
        <w:t xml:space="preserve">Dans le secteur bancaire et </w:t>
      </w:r>
      <w:r w:rsidR="002765F4" w:rsidRPr="002A4E41">
        <w:rPr>
          <w:rFonts w:ascii="Avenir" w:hAnsi="Avenir"/>
          <w:sz w:val="24"/>
          <w:szCs w:val="24"/>
        </w:rPr>
        <w:t>Microfinance</w:t>
      </w:r>
      <w:r w:rsidRPr="002A4E41">
        <w:rPr>
          <w:rFonts w:ascii="Avenir" w:hAnsi="Avenir"/>
          <w:sz w:val="24"/>
          <w:szCs w:val="24"/>
        </w:rPr>
        <w:t xml:space="preserve"> en particulier, la gestion des risques marche de pair avec le respect de la réglementation à travers la gestion des risques de non-conformité. </w:t>
      </w:r>
      <w:r w:rsidR="002765F4" w:rsidRPr="002A4E41">
        <w:rPr>
          <w:rFonts w:ascii="Avenir" w:hAnsi="Avenir"/>
          <w:sz w:val="24"/>
          <w:szCs w:val="24"/>
        </w:rPr>
        <w:t xml:space="preserve">   </w:t>
      </w:r>
      <w:r w:rsidRPr="002A4E41">
        <w:rPr>
          <w:rFonts w:ascii="Avenir" w:hAnsi="Avenir"/>
          <w:sz w:val="24"/>
          <w:szCs w:val="24"/>
        </w:rPr>
        <w:t xml:space="preserve">En effet, le secteur bancaire et de micro finance en particulier étant fortement régulé, les institutions financières </w:t>
      </w:r>
      <w:proofErr w:type="gramStart"/>
      <w:r w:rsidRPr="002A4E41">
        <w:rPr>
          <w:rFonts w:ascii="Avenir" w:hAnsi="Avenir"/>
          <w:sz w:val="24"/>
          <w:szCs w:val="24"/>
        </w:rPr>
        <w:t>sont  obligées</w:t>
      </w:r>
      <w:proofErr w:type="gramEnd"/>
      <w:r w:rsidRPr="002A4E41">
        <w:rPr>
          <w:rFonts w:ascii="Avenir" w:hAnsi="Avenir"/>
          <w:sz w:val="24"/>
          <w:szCs w:val="24"/>
        </w:rPr>
        <w:t xml:space="preserve"> de s’assurer que leurs activités opérationnelles se conforment aux exigences légales, règlementaires ainsi qu’aux normes et standards admis. Avec l’évolution de la criminalité financière, les institutions financières jouent un rôle de premier rang dans la promotion de la lutte contre certains crimes financiers, notamment le blanchiment de capitaux et le financement du terrorisme et de la prolifération des armes de destruction massive. Pour y parvenir, il est indispensable d’avoir un dispositif de conformité en mesure de contenir les risques associés à la non-conformité.  </w:t>
      </w:r>
    </w:p>
    <w:p w14:paraId="6B6DC60C" w14:textId="354C60B4" w:rsidR="00AA0F72" w:rsidRPr="002A4E41" w:rsidRDefault="00095106" w:rsidP="00D32DC2">
      <w:pPr>
        <w:spacing w:line="240" w:lineRule="auto"/>
        <w:jc w:val="both"/>
        <w:rPr>
          <w:rFonts w:ascii="Avenir" w:hAnsi="Avenir"/>
          <w:sz w:val="24"/>
          <w:szCs w:val="24"/>
        </w:rPr>
      </w:pPr>
      <w:r w:rsidRPr="002A4E41">
        <w:rPr>
          <w:rFonts w:ascii="Avenir" w:hAnsi="Avenir"/>
          <w:sz w:val="24"/>
          <w:szCs w:val="24"/>
        </w:rPr>
        <w:t>L</w:t>
      </w:r>
      <w:r w:rsidR="00946A83">
        <w:rPr>
          <w:rFonts w:ascii="Avenir" w:hAnsi="Avenir"/>
          <w:sz w:val="24"/>
          <w:szCs w:val="24"/>
        </w:rPr>
        <w:t>’IMF Proc</w:t>
      </w:r>
      <w:r w:rsidRPr="002A4E41">
        <w:rPr>
          <w:rFonts w:ascii="Avenir" w:hAnsi="Avenir"/>
          <w:sz w:val="24"/>
          <w:szCs w:val="24"/>
        </w:rPr>
        <w:t>F</w:t>
      </w:r>
      <w:r w:rsidR="00946A83">
        <w:rPr>
          <w:rFonts w:ascii="Avenir" w:hAnsi="Avenir"/>
          <w:sz w:val="24"/>
          <w:szCs w:val="24"/>
        </w:rPr>
        <w:t>in</w:t>
      </w:r>
      <w:r w:rsidRPr="002A4E41">
        <w:rPr>
          <w:rFonts w:ascii="Avenir" w:hAnsi="Avenir"/>
          <w:sz w:val="24"/>
          <w:szCs w:val="24"/>
        </w:rPr>
        <w:t xml:space="preserve"> SA dans sa vision de devenir un instrument incontournable pour l’inclusion financière en République Démocratique du Congo, accorde une grande importance dans son style de gouvernance dans la gestion des risques et le respect des exigences réglementaires, en vue d’éviter et prévenir les aléas de l’incertitude, les conséquences de la non-conformité et d’assurer la pérennité de l’ins</w:t>
      </w:r>
      <w:r w:rsidR="00E12D3F">
        <w:rPr>
          <w:rFonts w:ascii="Avenir" w:hAnsi="Avenir"/>
          <w:sz w:val="24"/>
          <w:szCs w:val="24"/>
        </w:rPr>
        <w:t xml:space="preserve">titution. Cette approche aide </w:t>
      </w:r>
      <w:r w:rsidR="00946A83">
        <w:rPr>
          <w:rFonts w:ascii="Avenir" w:hAnsi="Avenir"/>
          <w:sz w:val="24"/>
          <w:szCs w:val="24"/>
        </w:rPr>
        <w:t>l’institution</w:t>
      </w:r>
      <w:r w:rsidR="00E12D3F">
        <w:rPr>
          <w:rFonts w:ascii="Avenir" w:hAnsi="Avenir"/>
          <w:sz w:val="24"/>
          <w:szCs w:val="24"/>
        </w:rPr>
        <w:t xml:space="preserve"> </w:t>
      </w:r>
      <w:r w:rsidRPr="002A4E41">
        <w:rPr>
          <w:rFonts w:ascii="Avenir" w:hAnsi="Avenir"/>
          <w:sz w:val="24"/>
          <w:szCs w:val="24"/>
        </w:rPr>
        <w:t xml:space="preserve">à atteindre une capacité de résilience élevée, susceptible de faire face à n’importe </w:t>
      </w:r>
      <w:r w:rsidR="00946A83" w:rsidRPr="002A4E41">
        <w:rPr>
          <w:rFonts w:ascii="Avenir" w:hAnsi="Avenir"/>
          <w:sz w:val="24"/>
          <w:szCs w:val="24"/>
        </w:rPr>
        <w:t>quelle situation</w:t>
      </w:r>
      <w:r w:rsidRPr="002A4E41">
        <w:rPr>
          <w:rFonts w:ascii="Avenir" w:hAnsi="Avenir"/>
          <w:sz w:val="24"/>
          <w:szCs w:val="24"/>
        </w:rPr>
        <w:t xml:space="preserve"> imprévisible. </w:t>
      </w:r>
    </w:p>
    <w:p w14:paraId="6D53B131" w14:textId="77777777" w:rsidR="00095106" w:rsidRPr="002A4E41" w:rsidRDefault="00095106" w:rsidP="00D32DC2">
      <w:pPr>
        <w:pStyle w:val="Paragraphedeliste"/>
        <w:numPr>
          <w:ilvl w:val="3"/>
          <w:numId w:val="7"/>
        </w:numPr>
        <w:spacing w:line="240" w:lineRule="auto"/>
        <w:jc w:val="both"/>
        <w:rPr>
          <w:rFonts w:ascii="Avenir" w:hAnsi="Avenir"/>
          <w:sz w:val="24"/>
          <w:szCs w:val="24"/>
        </w:rPr>
      </w:pPr>
      <w:r w:rsidRPr="002A4E41">
        <w:rPr>
          <w:rFonts w:ascii="Avenir" w:hAnsi="Avenir"/>
          <w:b/>
          <w:sz w:val="24"/>
          <w:szCs w:val="24"/>
        </w:rPr>
        <w:t xml:space="preserve">Identification et évaluation des risques majeurs </w:t>
      </w:r>
    </w:p>
    <w:p w14:paraId="3EC1A84D" w14:textId="77777777" w:rsidR="00095106" w:rsidRPr="002A4E41" w:rsidRDefault="00095106" w:rsidP="00D32DC2">
      <w:pPr>
        <w:spacing w:line="240" w:lineRule="auto"/>
        <w:jc w:val="both"/>
        <w:rPr>
          <w:rFonts w:ascii="Avenir" w:hAnsi="Avenir" w:cs="Arial"/>
          <w:bCs/>
          <w:sz w:val="24"/>
          <w:szCs w:val="24"/>
        </w:rPr>
      </w:pPr>
      <w:r w:rsidRPr="002A4E41">
        <w:rPr>
          <w:rFonts w:ascii="Avenir" w:hAnsi="Avenir" w:cs="Arial"/>
          <w:bCs/>
          <w:sz w:val="24"/>
          <w:szCs w:val="24"/>
        </w:rPr>
        <w:t xml:space="preserve">Il est bien évident que dans le secteur Bancaire et </w:t>
      </w:r>
      <w:r w:rsidR="00717CCE" w:rsidRPr="002A4E41">
        <w:rPr>
          <w:rFonts w:ascii="Avenir" w:hAnsi="Avenir" w:cs="Arial"/>
          <w:bCs/>
          <w:sz w:val="24"/>
          <w:szCs w:val="24"/>
        </w:rPr>
        <w:t>Micro finance</w:t>
      </w:r>
      <w:r w:rsidRPr="002A4E41">
        <w:rPr>
          <w:rFonts w:ascii="Avenir" w:hAnsi="Avenir" w:cs="Arial"/>
          <w:bCs/>
          <w:sz w:val="24"/>
          <w:szCs w:val="24"/>
        </w:rPr>
        <w:t xml:space="preserve"> en particulier on opère en prenant des risques, d’en accepter les conséquences et de mettre en place les moyens de protection nécessaires.</w:t>
      </w:r>
    </w:p>
    <w:p w14:paraId="2662636C" w14:textId="77777777" w:rsidR="00095106" w:rsidRPr="002A4E41" w:rsidRDefault="00364DA9" w:rsidP="00D32DC2">
      <w:pPr>
        <w:spacing w:line="240" w:lineRule="auto"/>
        <w:jc w:val="both"/>
        <w:rPr>
          <w:rFonts w:ascii="Avenir" w:hAnsi="Avenir" w:cs="Arial"/>
          <w:bCs/>
          <w:sz w:val="24"/>
          <w:szCs w:val="24"/>
        </w:rPr>
      </w:pPr>
      <w:r>
        <w:rPr>
          <w:rFonts w:ascii="Avenir" w:hAnsi="Avenir" w:cs="Arial"/>
          <w:bCs/>
          <w:sz w:val="24"/>
          <w:szCs w:val="24"/>
        </w:rPr>
        <w:t>Dans l</w:t>
      </w:r>
      <w:r w:rsidR="0090780A" w:rsidRPr="002A4E41">
        <w:rPr>
          <w:rFonts w:ascii="Avenir" w:hAnsi="Avenir" w:cs="Arial"/>
          <w:bCs/>
          <w:sz w:val="24"/>
          <w:szCs w:val="24"/>
        </w:rPr>
        <w:t xml:space="preserve">a politique de gestion des risques </w:t>
      </w:r>
      <w:r>
        <w:rPr>
          <w:rFonts w:ascii="Avenir" w:hAnsi="Avenir" w:cs="Arial"/>
          <w:bCs/>
          <w:sz w:val="24"/>
          <w:szCs w:val="24"/>
        </w:rPr>
        <w:t>il est reconnu</w:t>
      </w:r>
      <w:r w:rsidR="00095106" w:rsidRPr="002A4E41">
        <w:rPr>
          <w:rFonts w:ascii="Avenir" w:hAnsi="Avenir" w:cs="Arial"/>
          <w:bCs/>
          <w:sz w:val="24"/>
          <w:szCs w:val="24"/>
        </w:rPr>
        <w:t xml:space="preserve"> deux catégories des risques dont celle des risques que l’on doit encadrer pour éviter toute dérive donc ce sont des risques assumés : par exemple se rémunérer sur les prêts qu’on fournit à ses clients et on y intègre une prime de risque considérant qu’une portion limitée de clients ne remboursera pas ; et la deuxième est celle des risques qui arrivent dans l’exercice de l’activité sans qu’on ne le souhaite. Il s’agit des risques subis : par exemple la Fraude</w:t>
      </w:r>
    </w:p>
    <w:p w14:paraId="278CEAB8" w14:textId="77777777" w:rsidR="00095106" w:rsidRPr="002A4E41" w:rsidRDefault="00095106" w:rsidP="00D32DC2">
      <w:pPr>
        <w:spacing w:line="240" w:lineRule="auto"/>
        <w:jc w:val="both"/>
        <w:rPr>
          <w:rFonts w:ascii="Avenir" w:hAnsi="Avenir" w:cs="Arial"/>
          <w:bCs/>
          <w:sz w:val="24"/>
          <w:szCs w:val="24"/>
        </w:rPr>
      </w:pPr>
      <w:r w:rsidRPr="002A4E41">
        <w:rPr>
          <w:rFonts w:ascii="Avenir" w:hAnsi="Avenir" w:cs="Arial"/>
          <w:bCs/>
          <w:sz w:val="24"/>
          <w:szCs w:val="24"/>
        </w:rPr>
        <w:lastRenderedPageBreak/>
        <w:t>Pour faire face à toutes ces formes, il est important de mettre en place des mesures nécessaires pour réduire au maximum les différents risques et limiter leur conséquence.</w:t>
      </w:r>
    </w:p>
    <w:p w14:paraId="64156F6E" w14:textId="328783F0" w:rsidR="00095106" w:rsidRPr="002A4E41" w:rsidRDefault="00095106" w:rsidP="00D32DC2">
      <w:pPr>
        <w:spacing w:line="240" w:lineRule="auto"/>
        <w:jc w:val="both"/>
        <w:rPr>
          <w:rFonts w:ascii="Avenir" w:hAnsi="Avenir" w:cs="Arial"/>
          <w:bCs/>
          <w:sz w:val="24"/>
          <w:szCs w:val="24"/>
        </w:rPr>
      </w:pPr>
      <w:r w:rsidRPr="002A4E41">
        <w:rPr>
          <w:rFonts w:ascii="Avenir" w:hAnsi="Avenir" w:cs="Arial"/>
          <w:bCs/>
          <w:sz w:val="24"/>
          <w:szCs w:val="24"/>
        </w:rPr>
        <w:t>Dans sa stratégie de gestion des risques, l</w:t>
      </w:r>
      <w:r w:rsidR="00946A83">
        <w:rPr>
          <w:rFonts w:ascii="Avenir" w:hAnsi="Avenir" w:cs="Arial"/>
          <w:bCs/>
          <w:sz w:val="24"/>
          <w:szCs w:val="24"/>
        </w:rPr>
        <w:t>’IMF Proc</w:t>
      </w:r>
      <w:r w:rsidRPr="002A4E41">
        <w:rPr>
          <w:rFonts w:ascii="Avenir" w:hAnsi="Avenir" w:cs="Arial"/>
          <w:bCs/>
          <w:sz w:val="24"/>
          <w:szCs w:val="24"/>
        </w:rPr>
        <w:t>F</w:t>
      </w:r>
      <w:r w:rsidR="00946A83">
        <w:rPr>
          <w:rFonts w:ascii="Avenir" w:hAnsi="Avenir" w:cs="Arial"/>
          <w:bCs/>
          <w:sz w:val="24"/>
          <w:szCs w:val="24"/>
        </w:rPr>
        <w:t>in</w:t>
      </w:r>
      <w:r w:rsidRPr="002A4E41">
        <w:rPr>
          <w:rFonts w:ascii="Avenir" w:hAnsi="Avenir" w:cs="Arial"/>
          <w:bCs/>
          <w:sz w:val="24"/>
          <w:szCs w:val="24"/>
        </w:rPr>
        <w:t xml:space="preserve"> SA met l’accent premièrement sur l’identification, l’analyse et l’évaluation </w:t>
      </w:r>
      <w:r w:rsidR="00BB18B7" w:rsidRPr="002A4E41">
        <w:rPr>
          <w:rFonts w:ascii="Avenir" w:hAnsi="Avenir" w:cs="Arial"/>
          <w:bCs/>
          <w:sz w:val="24"/>
          <w:szCs w:val="24"/>
        </w:rPr>
        <w:t xml:space="preserve">et le contrôle </w:t>
      </w:r>
      <w:r w:rsidRPr="002A4E41">
        <w:rPr>
          <w:rFonts w:ascii="Avenir" w:hAnsi="Avenir" w:cs="Arial"/>
          <w:bCs/>
          <w:sz w:val="24"/>
          <w:szCs w:val="24"/>
        </w:rPr>
        <w:t xml:space="preserve">des risques. En effet, une meilleure gestion des risques passe essentiellement par l’identification des risques auxquels l’institution est exposée et leurs évaluations.  </w:t>
      </w:r>
    </w:p>
    <w:p w14:paraId="2560BFF4" w14:textId="2E2D4F46" w:rsidR="00BB18B7" w:rsidRPr="002A4E41" w:rsidRDefault="00095106" w:rsidP="00D32DC2">
      <w:pPr>
        <w:spacing w:line="240" w:lineRule="auto"/>
        <w:jc w:val="both"/>
        <w:rPr>
          <w:rFonts w:ascii="Avenir" w:hAnsi="Avenir" w:cs="Arial"/>
          <w:bCs/>
          <w:sz w:val="24"/>
          <w:szCs w:val="24"/>
        </w:rPr>
      </w:pPr>
      <w:r w:rsidRPr="002A4E41">
        <w:rPr>
          <w:rFonts w:ascii="Avenir" w:hAnsi="Avenir" w:cs="Arial"/>
          <w:bCs/>
          <w:sz w:val="24"/>
          <w:szCs w:val="24"/>
        </w:rPr>
        <w:t>Dans ce processus, l</w:t>
      </w:r>
      <w:r w:rsidR="00946A83">
        <w:rPr>
          <w:rFonts w:ascii="Avenir" w:hAnsi="Avenir" w:cs="Arial"/>
          <w:bCs/>
          <w:sz w:val="24"/>
          <w:szCs w:val="24"/>
        </w:rPr>
        <w:t>’IMF</w:t>
      </w:r>
      <w:r w:rsidRPr="002A4E41">
        <w:rPr>
          <w:rFonts w:ascii="Avenir" w:hAnsi="Avenir" w:cs="Arial"/>
          <w:bCs/>
          <w:sz w:val="24"/>
          <w:szCs w:val="24"/>
        </w:rPr>
        <w:t xml:space="preserve"> P</w:t>
      </w:r>
      <w:r w:rsidR="00946A83">
        <w:rPr>
          <w:rFonts w:ascii="Avenir" w:hAnsi="Avenir" w:cs="Arial"/>
          <w:bCs/>
          <w:sz w:val="24"/>
          <w:szCs w:val="24"/>
        </w:rPr>
        <w:t>roc</w:t>
      </w:r>
      <w:r w:rsidRPr="002A4E41">
        <w:rPr>
          <w:rFonts w:ascii="Avenir" w:hAnsi="Avenir" w:cs="Arial"/>
          <w:bCs/>
          <w:sz w:val="24"/>
          <w:szCs w:val="24"/>
        </w:rPr>
        <w:t>F</w:t>
      </w:r>
      <w:r w:rsidR="00946A83">
        <w:rPr>
          <w:rFonts w:ascii="Avenir" w:hAnsi="Avenir" w:cs="Arial"/>
          <w:bCs/>
          <w:sz w:val="24"/>
          <w:szCs w:val="24"/>
        </w:rPr>
        <w:t>in</w:t>
      </w:r>
      <w:r w:rsidRPr="002A4E41">
        <w:rPr>
          <w:rFonts w:ascii="Avenir" w:hAnsi="Avenir" w:cs="Arial"/>
          <w:bCs/>
          <w:sz w:val="24"/>
          <w:szCs w:val="24"/>
        </w:rPr>
        <w:t xml:space="preserve"> SA qui est déjà dotée d’un système complet de contrôle interne comprenant tous les niveaux, dispose de plusieurs maillons pouvant faciliter l’identification des risques. Partant des services opérationnels sous la supervision des responsables hiérarchiques, jusqu’aux fonctions de contrôle, le personnel est sensibilisé à la culture du risque et les différents rapports ou cadres d’échanges sont les moyens de reporter les risques nouvellement identifiés en vue de les soumettre à une évaluation et d’en déterminer la notation du risque résiduel et décider finalement de la prendre ou pas.  </w:t>
      </w:r>
    </w:p>
    <w:p w14:paraId="0BB0CA30" w14:textId="67010B09" w:rsidR="00095106" w:rsidRPr="002A4E41" w:rsidRDefault="00095106" w:rsidP="00D32DC2">
      <w:pPr>
        <w:spacing w:line="240" w:lineRule="auto"/>
        <w:jc w:val="both"/>
        <w:rPr>
          <w:rFonts w:ascii="Avenir" w:hAnsi="Avenir" w:cs="Arial"/>
          <w:bCs/>
          <w:sz w:val="24"/>
          <w:szCs w:val="24"/>
        </w:rPr>
      </w:pPr>
      <w:r w:rsidRPr="002A4E41">
        <w:rPr>
          <w:rFonts w:ascii="Avenir" w:hAnsi="Avenir" w:cs="Arial"/>
          <w:bCs/>
          <w:sz w:val="24"/>
          <w:szCs w:val="24"/>
        </w:rPr>
        <w:t>Suivant cette optique, l</w:t>
      </w:r>
      <w:r w:rsidR="00D97137">
        <w:rPr>
          <w:rFonts w:ascii="Avenir" w:hAnsi="Avenir" w:cs="Arial"/>
          <w:bCs/>
          <w:sz w:val="24"/>
          <w:szCs w:val="24"/>
        </w:rPr>
        <w:t>’IMF Proc</w:t>
      </w:r>
      <w:r w:rsidRPr="002A4E41">
        <w:rPr>
          <w:rFonts w:ascii="Avenir" w:hAnsi="Avenir" w:cs="Arial"/>
          <w:bCs/>
          <w:sz w:val="24"/>
          <w:szCs w:val="24"/>
        </w:rPr>
        <w:t>F</w:t>
      </w:r>
      <w:r w:rsidR="00D97137">
        <w:rPr>
          <w:rFonts w:ascii="Avenir" w:hAnsi="Avenir" w:cs="Arial"/>
          <w:bCs/>
          <w:sz w:val="24"/>
          <w:szCs w:val="24"/>
        </w:rPr>
        <w:t>in</w:t>
      </w:r>
      <w:r w:rsidRPr="002A4E41">
        <w:rPr>
          <w:rFonts w:ascii="Avenir" w:hAnsi="Avenir" w:cs="Arial"/>
          <w:bCs/>
          <w:sz w:val="24"/>
          <w:szCs w:val="24"/>
        </w:rPr>
        <w:t xml:space="preserve"> SA s’adapte aux nouvelles tendances des risques qui viennent avec son développement et son ambition de mettre en place de nouveaux produits, particulièrement ceux digitaux. L'analyse du risque </w:t>
      </w:r>
      <w:r w:rsidR="00D97137">
        <w:rPr>
          <w:rFonts w:ascii="Avenir" w:hAnsi="Avenir" w:cs="Arial"/>
          <w:bCs/>
          <w:sz w:val="24"/>
          <w:szCs w:val="24"/>
        </w:rPr>
        <w:t>au sein de l’institution</w:t>
      </w:r>
      <w:r w:rsidRPr="002A4E41">
        <w:rPr>
          <w:rFonts w:ascii="Avenir" w:hAnsi="Avenir" w:cs="Arial"/>
          <w:bCs/>
          <w:sz w:val="24"/>
          <w:szCs w:val="24"/>
        </w:rPr>
        <w:t xml:space="preserve"> consiste à l'identification des risques, elle vise à identifier l’exposition de </w:t>
      </w:r>
      <w:r w:rsidR="00D97137">
        <w:rPr>
          <w:rFonts w:ascii="Avenir" w:hAnsi="Avenir" w:cs="Arial"/>
          <w:bCs/>
          <w:sz w:val="24"/>
          <w:szCs w:val="24"/>
        </w:rPr>
        <w:t>la société</w:t>
      </w:r>
      <w:r w:rsidRPr="002A4E41">
        <w:rPr>
          <w:rFonts w:ascii="Avenir" w:hAnsi="Avenir" w:cs="Arial"/>
          <w:bCs/>
          <w:sz w:val="24"/>
          <w:szCs w:val="24"/>
        </w:rPr>
        <w:t xml:space="preserve"> à l’incertitude. Elle requiert à cet effet une connaissance précise de l’</w:t>
      </w:r>
      <w:r w:rsidR="00D97137">
        <w:rPr>
          <w:rFonts w:ascii="Avenir" w:hAnsi="Avenir" w:cs="Arial"/>
          <w:bCs/>
          <w:sz w:val="24"/>
          <w:szCs w:val="24"/>
        </w:rPr>
        <w:t>institution</w:t>
      </w:r>
      <w:r w:rsidRPr="002A4E41">
        <w:rPr>
          <w:rFonts w:ascii="Avenir" w:hAnsi="Avenir" w:cs="Arial"/>
          <w:bCs/>
          <w:sz w:val="24"/>
          <w:szCs w:val="24"/>
        </w:rPr>
        <w:t xml:space="preserve"> elle-même, du marché de Microfinance de la R</w:t>
      </w:r>
      <w:r w:rsidR="00D97137">
        <w:rPr>
          <w:rFonts w:ascii="Avenir" w:hAnsi="Avenir" w:cs="Arial"/>
          <w:bCs/>
          <w:sz w:val="24"/>
          <w:szCs w:val="24"/>
        </w:rPr>
        <w:t xml:space="preserve">épublique </w:t>
      </w:r>
      <w:r w:rsidRPr="002A4E41">
        <w:rPr>
          <w:rFonts w:ascii="Avenir" w:hAnsi="Avenir" w:cs="Arial"/>
          <w:bCs/>
          <w:sz w:val="24"/>
          <w:szCs w:val="24"/>
        </w:rPr>
        <w:t>D</w:t>
      </w:r>
      <w:r w:rsidR="00D97137">
        <w:rPr>
          <w:rFonts w:ascii="Avenir" w:hAnsi="Avenir" w:cs="Arial"/>
          <w:bCs/>
          <w:sz w:val="24"/>
          <w:szCs w:val="24"/>
        </w:rPr>
        <w:t xml:space="preserve">émocratique du </w:t>
      </w:r>
      <w:r w:rsidRPr="002A4E41">
        <w:rPr>
          <w:rFonts w:ascii="Avenir" w:hAnsi="Avenir" w:cs="Arial"/>
          <w:bCs/>
          <w:sz w:val="24"/>
          <w:szCs w:val="24"/>
        </w:rPr>
        <w:t>C</w:t>
      </w:r>
      <w:r w:rsidR="00D97137">
        <w:rPr>
          <w:rFonts w:ascii="Avenir" w:hAnsi="Avenir" w:cs="Arial"/>
          <w:bCs/>
          <w:sz w:val="24"/>
          <w:szCs w:val="24"/>
        </w:rPr>
        <w:t>ongo</w:t>
      </w:r>
      <w:r w:rsidRPr="002A4E41">
        <w:rPr>
          <w:rFonts w:ascii="Avenir" w:hAnsi="Avenir" w:cs="Arial"/>
          <w:bCs/>
          <w:sz w:val="24"/>
          <w:szCs w:val="24"/>
        </w:rPr>
        <w:t xml:space="preserve">, de son environnement juridique, social, politique et culturel. </w:t>
      </w:r>
    </w:p>
    <w:p w14:paraId="18493F0C" w14:textId="2B9FB409" w:rsidR="00095106" w:rsidRPr="002A4E41" w:rsidRDefault="00095106" w:rsidP="00D32DC2">
      <w:pPr>
        <w:spacing w:line="240" w:lineRule="auto"/>
        <w:jc w:val="both"/>
        <w:rPr>
          <w:rFonts w:ascii="Avenir" w:hAnsi="Avenir" w:cs="Arial"/>
          <w:bCs/>
          <w:sz w:val="24"/>
          <w:szCs w:val="24"/>
        </w:rPr>
      </w:pPr>
      <w:r w:rsidRPr="002A4E41">
        <w:rPr>
          <w:rFonts w:ascii="Avenir" w:hAnsi="Avenir" w:cs="Arial"/>
          <w:bCs/>
          <w:sz w:val="24"/>
          <w:szCs w:val="24"/>
        </w:rPr>
        <w:t>L</w:t>
      </w:r>
      <w:r w:rsidR="00D97137">
        <w:rPr>
          <w:rFonts w:ascii="Avenir" w:hAnsi="Avenir" w:cs="Arial"/>
          <w:bCs/>
          <w:sz w:val="24"/>
          <w:szCs w:val="24"/>
        </w:rPr>
        <w:t>’IMF</w:t>
      </w:r>
      <w:r w:rsidRPr="002A4E41">
        <w:rPr>
          <w:rFonts w:ascii="Avenir" w:hAnsi="Avenir" w:cs="Arial"/>
          <w:bCs/>
          <w:sz w:val="24"/>
          <w:szCs w:val="24"/>
        </w:rPr>
        <w:t xml:space="preserve"> P</w:t>
      </w:r>
      <w:r w:rsidR="00D97137">
        <w:rPr>
          <w:rFonts w:ascii="Avenir" w:hAnsi="Avenir" w:cs="Arial"/>
          <w:bCs/>
          <w:sz w:val="24"/>
          <w:szCs w:val="24"/>
        </w:rPr>
        <w:t>roc</w:t>
      </w:r>
      <w:r w:rsidRPr="002A4E41">
        <w:rPr>
          <w:rFonts w:ascii="Avenir" w:hAnsi="Avenir" w:cs="Arial"/>
          <w:bCs/>
          <w:sz w:val="24"/>
          <w:szCs w:val="24"/>
        </w:rPr>
        <w:t>F</w:t>
      </w:r>
      <w:r w:rsidR="00D97137">
        <w:rPr>
          <w:rFonts w:ascii="Avenir" w:hAnsi="Avenir" w:cs="Arial"/>
          <w:bCs/>
          <w:sz w:val="24"/>
          <w:szCs w:val="24"/>
        </w:rPr>
        <w:t>in</w:t>
      </w:r>
      <w:r w:rsidRPr="002A4E41">
        <w:rPr>
          <w:rFonts w:ascii="Avenir" w:hAnsi="Avenir" w:cs="Arial"/>
          <w:bCs/>
          <w:sz w:val="24"/>
          <w:szCs w:val="24"/>
        </w:rPr>
        <w:t xml:space="preserve"> SA regroupe les différents risques identifiés en ces  grandes familles à savoir : les risques opérationnels (pour ceci il y a une mise en place d’un plan de continuité des activités, des politiques et procédures prenant en charge chaque risque, formations et réunions, répartition des tâches et centralisation de la comptabilisation au siège pour faire face à </w:t>
      </w:r>
      <w:r w:rsidR="00BE2DC1" w:rsidRPr="002A4E41">
        <w:rPr>
          <w:rFonts w:ascii="Avenir" w:hAnsi="Avenir" w:cs="Arial"/>
          <w:bCs/>
          <w:sz w:val="24"/>
          <w:szCs w:val="24"/>
        </w:rPr>
        <w:t>cela</w:t>
      </w:r>
      <w:r w:rsidRPr="002A4E41">
        <w:rPr>
          <w:rFonts w:ascii="Avenir" w:hAnsi="Avenir" w:cs="Arial"/>
          <w:bCs/>
          <w:sz w:val="24"/>
          <w:szCs w:val="24"/>
        </w:rPr>
        <w:t xml:space="preserve">) ; les risques de crédit (existence d’une politique de crédit définissant clairement les conditions d’éligibilité, mise en place d’une procédure d’analyse faisant intervenir des équipes indépendantes du comité d’approbation sont en place pour faire face à </w:t>
      </w:r>
      <w:r w:rsidR="00BE2DC1" w:rsidRPr="002A4E41">
        <w:rPr>
          <w:rFonts w:ascii="Avenir" w:hAnsi="Avenir" w:cs="Arial"/>
          <w:bCs/>
          <w:sz w:val="24"/>
          <w:szCs w:val="24"/>
        </w:rPr>
        <w:t>cela</w:t>
      </w:r>
      <w:r w:rsidRPr="002A4E41">
        <w:rPr>
          <w:rFonts w:ascii="Avenir" w:hAnsi="Avenir" w:cs="Arial"/>
          <w:bCs/>
          <w:sz w:val="24"/>
          <w:szCs w:val="24"/>
        </w:rPr>
        <w:t xml:space="preserve">), les risques financiers (dans lesquels sont inclus les risques de liquidités et pour lutter contre cela </w:t>
      </w:r>
      <w:r w:rsidR="00D97137">
        <w:rPr>
          <w:rFonts w:ascii="Avenir" w:hAnsi="Avenir" w:cs="Arial"/>
          <w:bCs/>
          <w:sz w:val="24"/>
          <w:szCs w:val="24"/>
        </w:rPr>
        <w:t>l’institution</w:t>
      </w:r>
      <w:r w:rsidRPr="002A4E41">
        <w:rPr>
          <w:rFonts w:ascii="Avenir" w:hAnsi="Avenir" w:cs="Arial"/>
          <w:bCs/>
          <w:sz w:val="24"/>
          <w:szCs w:val="24"/>
        </w:rPr>
        <w:t xml:space="preserve"> s’assure à ce qu’elle ait des fonds disponibles pouvant permettre aux emprunteurs d’avoir accès aux fonds sollicités et aux déposants de retirer à tout moment qu’ils auront besoin), les risques du marché et les risques de non-conformité. Tous ces risques identifiés sont systématiquement consignés dans une cartographie des risques qui sert de dispositif de traitement ou d’analyse de chaque risque.  </w:t>
      </w:r>
    </w:p>
    <w:p w14:paraId="4D047E42" w14:textId="6327282B" w:rsidR="00095106" w:rsidRPr="002A4E41" w:rsidRDefault="00095106" w:rsidP="00D32DC2">
      <w:pPr>
        <w:spacing w:line="240" w:lineRule="auto"/>
        <w:jc w:val="both"/>
        <w:rPr>
          <w:rFonts w:ascii="Avenir" w:hAnsi="Avenir" w:cs="Arial"/>
          <w:bCs/>
          <w:sz w:val="24"/>
          <w:szCs w:val="24"/>
        </w:rPr>
      </w:pPr>
      <w:r w:rsidRPr="002A4E41">
        <w:rPr>
          <w:rFonts w:ascii="Avenir" w:hAnsi="Avenir" w:cs="Arial"/>
          <w:bCs/>
          <w:sz w:val="24"/>
          <w:szCs w:val="24"/>
        </w:rPr>
        <w:t>Partant du risque brut ou inhérent, l</w:t>
      </w:r>
      <w:r w:rsidR="00BE2DC1">
        <w:rPr>
          <w:rFonts w:ascii="Avenir" w:hAnsi="Avenir" w:cs="Arial"/>
          <w:bCs/>
          <w:sz w:val="24"/>
          <w:szCs w:val="24"/>
        </w:rPr>
        <w:t>’IMF ProcFin SA</w:t>
      </w:r>
      <w:r w:rsidRPr="002A4E41">
        <w:rPr>
          <w:rFonts w:ascii="Avenir" w:hAnsi="Avenir" w:cs="Arial"/>
          <w:bCs/>
          <w:sz w:val="24"/>
          <w:szCs w:val="24"/>
        </w:rPr>
        <w:t xml:space="preserve"> accorde une notation de l’impact de ce risque et de la probabilité de sa survenance. A l’aide de cette notation du risque brut, une analyse sur l’efficacité des dispositifs du contrôle en place susceptible de mitiger ce risque est faite, ainsi que la notation sur base de la qualité du dispositif du contrôle interne et de la qualité de l’encadrement et action du management. Ainsi, le risque résiduel ou net est noté, du point de vue de son impact et sa probabilité d’occurrence. Ci-dessous la représentation de cette analyse du risque dans la cartographie</w:t>
      </w:r>
    </w:p>
    <w:p w14:paraId="406C8E15" w14:textId="77777777" w:rsidR="00095106" w:rsidRDefault="00BB18B7" w:rsidP="00B042D7">
      <w:pPr>
        <w:rPr>
          <w:rFonts w:ascii="Arial" w:hAnsi="Arial" w:cs="Arial"/>
          <w:bCs/>
        </w:rPr>
      </w:pPr>
      <w:r>
        <w:rPr>
          <w:rFonts w:ascii="Calibri" w:eastAsia="Calibri" w:hAnsi="Calibri" w:cs="Calibri"/>
          <w:noProof/>
          <w:lang w:eastAsia="fr-FR"/>
        </w:rPr>
        <w:drawing>
          <wp:inline distT="0" distB="0" distL="0" distR="0" wp14:anchorId="464E6846" wp14:editId="1AF83CE1">
            <wp:extent cx="6124175" cy="685800"/>
            <wp:effectExtent l="0" t="0" r="0" b="0"/>
            <wp:docPr id="63" name="Picture 2457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133566" cy="686852"/>
                    </a:xfrm>
                    <a:prstGeom prst="rect">
                      <a:avLst/>
                    </a:prstGeom>
                    <a:noFill/>
                    <a:ln>
                      <a:noFill/>
                      <a:prstDash/>
                    </a:ln>
                  </pic:spPr>
                </pic:pic>
              </a:graphicData>
            </a:graphic>
          </wp:inline>
        </w:drawing>
      </w:r>
    </w:p>
    <w:tbl>
      <w:tblPr>
        <w:tblW w:w="9622" w:type="dxa"/>
        <w:tblInd w:w="12" w:type="dxa"/>
        <w:tblCellMar>
          <w:left w:w="10" w:type="dxa"/>
          <w:right w:w="10" w:type="dxa"/>
        </w:tblCellMar>
        <w:tblLook w:val="04A0" w:firstRow="1" w:lastRow="0" w:firstColumn="1" w:lastColumn="0" w:noHBand="0" w:noVBand="1"/>
      </w:tblPr>
      <w:tblGrid>
        <w:gridCol w:w="2591"/>
        <w:gridCol w:w="953"/>
        <w:gridCol w:w="988"/>
        <w:gridCol w:w="2756"/>
        <w:gridCol w:w="1011"/>
        <w:gridCol w:w="1323"/>
      </w:tblGrid>
      <w:tr w:rsidR="00BB18B7" w14:paraId="2FB45738" w14:textId="77777777" w:rsidTr="002C0674">
        <w:trPr>
          <w:trHeight w:val="287"/>
        </w:trPr>
        <w:tc>
          <w:tcPr>
            <w:tcW w:w="2591" w:type="dxa"/>
            <w:tcBorders>
              <w:top w:val="single" w:sz="6" w:space="0" w:color="000000"/>
              <w:left w:val="single" w:sz="4" w:space="0" w:color="000000"/>
              <w:bottom w:val="single" w:sz="6" w:space="0" w:color="000000"/>
              <w:right w:val="single" w:sz="4" w:space="0" w:color="000000"/>
            </w:tcBorders>
            <w:shd w:val="clear" w:color="auto" w:fill="969696"/>
            <w:tcMar>
              <w:top w:w="64" w:type="dxa"/>
              <w:left w:w="31" w:type="dxa"/>
              <w:bottom w:w="0" w:type="dxa"/>
              <w:right w:w="37" w:type="dxa"/>
            </w:tcMar>
          </w:tcPr>
          <w:p w14:paraId="1F9388E2" w14:textId="77777777" w:rsidR="00BB18B7" w:rsidRDefault="00BB18B7" w:rsidP="002C0674">
            <w:pPr>
              <w:spacing w:after="0" w:line="276" w:lineRule="auto"/>
              <w:jc w:val="center"/>
            </w:pPr>
            <w:r>
              <w:rPr>
                <w:rFonts w:ascii="Lucida Sans" w:eastAsia="Lucida Sans" w:hAnsi="Lucida Sans" w:cs="Lucida Sans"/>
                <w:b/>
                <w:color w:val="FFFFFF"/>
                <w:sz w:val="20"/>
              </w:rPr>
              <w:lastRenderedPageBreak/>
              <w:t>Niveau de risque</w:t>
            </w:r>
          </w:p>
        </w:tc>
        <w:tc>
          <w:tcPr>
            <w:tcW w:w="953" w:type="dxa"/>
            <w:tcBorders>
              <w:top w:val="single" w:sz="6" w:space="0" w:color="000000"/>
              <w:left w:val="single" w:sz="4" w:space="0" w:color="000000"/>
              <w:bottom w:val="single" w:sz="6" w:space="0" w:color="000000"/>
              <w:right w:val="single" w:sz="4" w:space="0" w:color="000000"/>
            </w:tcBorders>
            <w:shd w:val="clear" w:color="auto" w:fill="969696"/>
            <w:tcMar>
              <w:top w:w="64" w:type="dxa"/>
              <w:left w:w="31" w:type="dxa"/>
              <w:bottom w:w="0" w:type="dxa"/>
              <w:right w:w="37" w:type="dxa"/>
            </w:tcMar>
          </w:tcPr>
          <w:p w14:paraId="79F703FD" w14:textId="77777777" w:rsidR="00BB18B7" w:rsidRDefault="00BB18B7" w:rsidP="002C0674">
            <w:pPr>
              <w:spacing w:after="0" w:line="276" w:lineRule="auto"/>
              <w:jc w:val="center"/>
            </w:pPr>
            <w:r>
              <w:rPr>
                <w:rFonts w:ascii="Lucida Sans" w:eastAsia="Lucida Sans" w:hAnsi="Lucida Sans" w:cs="Lucida Sans"/>
                <w:b/>
                <w:color w:val="FFFFFF"/>
                <w:sz w:val="20"/>
              </w:rPr>
              <w:t>Note</w:t>
            </w:r>
          </w:p>
        </w:tc>
        <w:tc>
          <w:tcPr>
            <w:tcW w:w="988" w:type="dxa"/>
            <w:tcBorders>
              <w:top w:val="single" w:sz="6" w:space="0" w:color="000000"/>
              <w:left w:val="single" w:sz="4" w:space="0" w:color="000000"/>
              <w:bottom w:val="single" w:sz="6" w:space="0" w:color="000000"/>
              <w:right w:val="double" w:sz="4" w:space="0" w:color="000000"/>
            </w:tcBorders>
            <w:shd w:val="clear" w:color="auto" w:fill="969696"/>
            <w:tcMar>
              <w:top w:w="64" w:type="dxa"/>
              <w:left w:w="31" w:type="dxa"/>
              <w:bottom w:w="0" w:type="dxa"/>
              <w:right w:w="37" w:type="dxa"/>
            </w:tcMar>
          </w:tcPr>
          <w:p w14:paraId="14610277" w14:textId="77777777" w:rsidR="00BB18B7" w:rsidRDefault="00BB18B7" w:rsidP="002C0674">
            <w:pPr>
              <w:spacing w:after="0" w:line="276" w:lineRule="auto"/>
              <w:ind w:left="157"/>
            </w:pPr>
            <w:proofErr w:type="spellStart"/>
            <w:r>
              <w:rPr>
                <w:rFonts w:ascii="Lucida Sans" w:eastAsia="Lucida Sans" w:hAnsi="Lucida Sans" w:cs="Lucida Sans"/>
                <w:b/>
                <w:color w:val="FFFFFF"/>
                <w:sz w:val="20"/>
              </w:rPr>
              <w:t>Barême</w:t>
            </w:r>
            <w:proofErr w:type="spellEnd"/>
          </w:p>
        </w:tc>
        <w:tc>
          <w:tcPr>
            <w:tcW w:w="2756" w:type="dxa"/>
            <w:tcBorders>
              <w:top w:val="single" w:sz="6" w:space="0" w:color="000000"/>
              <w:left w:val="double" w:sz="4" w:space="0" w:color="000000"/>
              <w:bottom w:val="single" w:sz="6" w:space="0" w:color="000000"/>
              <w:right w:val="single" w:sz="4" w:space="0" w:color="000000"/>
            </w:tcBorders>
            <w:shd w:val="clear" w:color="auto" w:fill="969696"/>
            <w:tcMar>
              <w:top w:w="64" w:type="dxa"/>
              <w:left w:w="31" w:type="dxa"/>
              <w:bottom w:w="0" w:type="dxa"/>
              <w:right w:w="37" w:type="dxa"/>
            </w:tcMar>
          </w:tcPr>
          <w:p w14:paraId="68A844F4" w14:textId="77777777" w:rsidR="00BB18B7" w:rsidRDefault="00BB18B7" w:rsidP="002C0674">
            <w:pPr>
              <w:spacing w:after="0" w:line="276" w:lineRule="auto"/>
              <w:jc w:val="center"/>
            </w:pPr>
            <w:r>
              <w:rPr>
                <w:rFonts w:ascii="Lucida Sans" w:eastAsia="Lucida Sans" w:hAnsi="Lucida Sans" w:cs="Lucida Sans"/>
                <w:b/>
                <w:color w:val="FFC000"/>
                <w:sz w:val="20"/>
              </w:rPr>
              <w:t xml:space="preserve">Impacte du risque </w:t>
            </w:r>
          </w:p>
        </w:tc>
        <w:tc>
          <w:tcPr>
            <w:tcW w:w="1011" w:type="dxa"/>
            <w:tcBorders>
              <w:top w:val="single" w:sz="6" w:space="0" w:color="000000"/>
              <w:left w:val="single" w:sz="4" w:space="0" w:color="000000"/>
              <w:bottom w:val="single" w:sz="6" w:space="0" w:color="000000"/>
              <w:right w:val="single" w:sz="4" w:space="0" w:color="000000"/>
            </w:tcBorders>
            <w:shd w:val="clear" w:color="auto" w:fill="969696"/>
            <w:tcMar>
              <w:top w:w="64" w:type="dxa"/>
              <w:left w:w="31" w:type="dxa"/>
              <w:bottom w:w="0" w:type="dxa"/>
              <w:right w:w="37" w:type="dxa"/>
            </w:tcMar>
          </w:tcPr>
          <w:p w14:paraId="1A6A278C" w14:textId="77777777" w:rsidR="00BB18B7" w:rsidRDefault="00BB18B7" w:rsidP="002C0674">
            <w:pPr>
              <w:spacing w:after="0" w:line="276" w:lineRule="auto"/>
              <w:jc w:val="center"/>
            </w:pPr>
            <w:r>
              <w:rPr>
                <w:rFonts w:ascii="Lucida Sans" w:eastAsia="Lucida Sans" w:hAnsi="Lucida Sans" w:cs="Lucida Sans"/>
                <w:b/>
                <w:color w:val="FFC000"/>
                <w:sz w:val="20"/>
              </w:rPr>
              <w:t>Note</w:t>
            </w:r>
          </w:p>
        </w:tc>
        <w:tc>
          <w:tcPr>
            <w:tcW w:w="1323" w:type="dxa"/>
            <w:tcBorders>
              <w:top w:val="single" w:sz="6" w:space="0" w:color="000000"/>
              <w:left w:val="single" w:sz="4" w:space="0" w:color="000000"/>
              <w:bottom w:val="single" w:sz="6" w:space="0" w:color="000000"/>
              <w:right w:val="single" w:sz="4" w:space="0" w:color="000000"/>
            </w:tcBorders>
            <w:shd w:val="clear" w:color="auto" w:fill="969696"/>
            <w:tcMar>
              <w:top w:w="64" w:type="dxa"/>
              <w:left w:w="31" w:type="dxa"/>
              <w:bottom w:w="0" w:type="dxa"/>
              <w:right w:w="37" w:type="dxa"/>
            </w:tcMar>
          </w:tcPr>
          <w:p w14:paraId="757BF6B4" w14:textId="77777777" w:rsidR="00BB18B7" w:rsidRDefault="00BB18B7" w:rsidP="002C0674">
            <w:pPr>
              <w:spacing w:after="0" w:line="276" w:lineRule="auto"/>
              <w:ind w:left="169"/>
            </w:pPr>
            <w:proofErr w:type="spellStart"/>
            <w:r>
              <w:rPr>
                <w:rFonts w:ascii="Lucida Sans" w:eastAsia="Lucida Sans" w:hAnsi="Lucida Sans" w:cs="Lucida Sans"/>
                <w:b/>
                <w:color w:val="FFC000"/>
                <w:sz w:val="20"/>
              </w:rPr>
              <w:t>Barême</w:t>
            </w:r>
            <w:proofErr w:type="spellEnd"/>
          </w:p>
        </w:tc>
      </w:tr>
      <w:tr w:rsidR="00BB18B7" w14:paraId="0D9E6492" w14:textId="77777777" w:rsidTr="002C0674">
        <w:trPr>
          <w:trHeight w:val="288"/>
        </w:trPr>
        <w:tc>
          <w:tcPr>
            <w:tcW w:w="2591" w:type="dxa"/>
            <w:tcBorders>
              <w:top w:val="single" w:sz="6" w:space="0" w:color="000000"/>
              <w:left w:val="single" w:sz="4" w:space="0" w:color="000000"/>
              <w:bottom w:val="single" w:sz="4" w:space="0" w:color="000000"/>
              <w:right w:val="single" w:sz="4" w:space="0" w:color="000000"/>
            </w:tcBorders>
            <w:shd w:val="clear" w:color="auto" w:fill="00FF00"/>
            <w:tcMar>
              <w:top w:w="64" w:type="dxa"/>
              <w:left w:w="31" w:type="dxa"/>
              <w:bottom w:w="0" w:type="dxa"/>
              <w:right w:w="37" w:type="dxa"/>
            </w:tcMar>
          </w:tcPr>
          <w:p w14:paraId="3482D4B0" w14:textId="77777777" w:rsidR="00BB18B7" w:rsidRDefault="00BB18B7" w:rsidP="002C0674">
            <w:pPr>
              <w:spacing w:after="0" w:line="276" w:lineRule="auto"/>
            </w:pPr>
            <w:r>
              <w:rPr>
                <w:rFonts w:ascii="Lucida Sans" w:eastAsia="Lucida Sans" w:hAnsi="Lucida Sans" w:cs="Lucida Sans"/>
                <w:sz w:val="20"/>
              </w:rPr>
              <w:t>Acceptable</w:t>
            </w:r>
          </w:p>
        </w:tc>
        <w:tc>
          <w:tcPr>
            <w:tcW w:w="953" w:type="dxa"/>
            <w:tcBorders>
              <w:top w:val="single" w:sz="6" w:space="0" w:color="000000"/>
              <w:left w:val="single" w:sz="4" w:space="0" w:color="000000"/>
              <w:bottom w:val="single" w:sz="4" w:space="0" w:color="000000"/>
              <w:right w:val="single" w:sz="4" w:space="0" w:color="000000"/>
            </w:tcBorders>
            <w:shd w:val="clear" w:color="auto" w:fill="00FF00"/>
            <w:tcMar>
              <w:top w:w="64" w:type="dxa"/>
              <w:left w:w="31" w:type="dxa"/>
              <w:bottom w:w="0" w:type="dxa"/>
              <w:right w:w="37" w:type="dxa"/>
            </w:tcMar>
          </w:tcPr>
          <w:p w14:paraId="1A263982" w14:textId="77777777" w:rsidR="00BB18B7" w:rsidRDefault="00BB18B7" w:rsidP="002C0674">
            <w:pPr>
              <w:spacing w:after="0" w:line="276" w:lineRule="auto"/>
              <w:jc w:val="center"/>
            </w:pPr>
            <w:r>
              <w:rPr>
                <w:rFonts w:ascii="Lucida Sans" w:eastAsia="Lucida Sans" w:hAnsi="Lucida Sans" w:cs="Lucida Sans"/>
                <w:sz w:val="20"/>
              </w:rPr>
              <w:t>1</w:t>
            </w:r>
          </w:p>
        </w:tc>
        <w:tc>
          <w:tcPr>
            <w:tcW w:w="988" w:type="dxa"/>
            <w:tcBorders>
              <w:top w:val="single" w:sz="6" w:space="0" w:color="000000"/>
              <w:left w:val="single" w:sz="4" w:space="0" w:color="000000"/>
              <w:bottom w:val="single" w:sz="4" w:space="0" w:color="000000"/>
              <w:right w:val="double" w:sz="4" w:space="0" w:color="000000"/>
            </w:tcBorders>
            <w:shd w:val="clear" w:color="auto" w:fill="00FF00"/>
            <w:tcMar>
              <w:top w:w="64" w:type="dxa"/>
              <w:left w:w="31" w:type="dxa"/>
              <w:bottom w:w="0" w:type="dxa"/>
              <w:right w:w="37" w:type="dxa"/>
            </w:tcMar>
          </w:tcPr>
          <w:p w14:paraId="4778F456" w14:textId="77777777" w:rsidR="00BB18B7" w:rsidRDefault="00BB18B7" w:rsidP="002C0674">
            <w:pPr>
              <w:spacing w:after="0" w:line="276" w:lineRule="auto"/>
              <w:ind w:right="6"/>
              <w:jc w:val="right"/>
            </w:pPr>
            <w:r>
              <w:rPr>
                <w:rFonts w:ascii="Lucida Sans" w:eastAsia="Lucida Sans" w:hAnsi="Lucida Sans" w:cs="Lucida Sans"/>
                <w:sz w:val="20"/>
              </w:rPr>
              <w:t>1 - 1,49</w:t>
            </w:r>
          </w:p>
        </w:tc>
        <w:tc>
          <w:tcPr>
            <w:tcW w:w="2756" w:type="dxa"/>
            <w:tcBorders>
              <w:top w:val="single" w:sz="6" w:space="0" w:color="000000"/>
              <w:left w:val="double" w:sz="4" w:space="0" w:color="000000"/>
              <w:bottom w:val="single" w:sz="4" w:space="0" w:color="000000"/>
              <w:right w:val="single" w:sz="4" w:space="0" w:color="000000"/>
            </w:tcBorders>
            <w:shd w:val="clear" w:color="auto" w:fill="00FF00"/>
            <w:tcMar>
              <w:top w:w="64" w:type="dxa"/>
              <w:left w:w="31" w:type="dxa"/>
              <w:bottom w:w="0" w:type="dxa"/>
              <w:right w:w="37" w:type="dxa"/>
            </w:tcMar>
          </w:tcPr>
          <w:p w14:paraId="0642655B" w14:textId="77777777" w:rsidR="00BB18B7" w:rsidRDefault="00BB18B7" w:rsidP="002C0674">
            <w:pPr>
              <w:spacing w:after="0" w:line="276" w:lineRule="auto"/>
              <w:ind w:left="10"/>
            </w:pPr>
            <w:r>
              <w:rPr>
                <w:rFonts w:ascii="Lucida Sans" w:eastAsia="Lucida Sans" w:hAnsi="Lucida Sans" w:cs="Lucida Sans"/>
                <w:sz w:val="20"/>
              </w:rPr>
              <w:t>Non significatif</w:t>
            </w:r>
          </w:p>
        </w:tc>
        <w:tc>
          <w:tcPr>
            <w:tcW w:w="1011" w:type="dxa"/>
            <w:tcBorders>
              <w:top w:val="single" w:sz="6" w:space="0" w:color="000000"/>
              <w:left w:val="single" w:sz="4" w:space="0" w:color="000000"/>
              <w:bottom w:val="single" w:sz="4" w:space="0" w:color="000000"/>
              <w:right w:val="single" w:sz="4" w:space="0" w:color="000000"/>
            </w:tcBorders>
            <w:shd w:val="clear" w:color="auto" w:fill="00FF00"/>
            <w:tcMar>
              <w:top w:w="64" w:type="dxa"/>
              <w:left w:w="31" w:type="dxa"/>
              <w:bottom w:w="0" w:type="dxa"/>
              <w:right w:w="37" w:type="dxa"/>
            </w:tcMar>
          </w:tcPr>
          <w:p w14:paraId="3C370CEE" w14:textId="77777777" w:rsidR="00BB18B7" w:rsidRDefault="00BB18B7" w:rsidP="002C0674">
            <w:pPr>
              <w:spacing w:after="0" w:line="276" w:lineRule="auto"/>
              <w:jc w:val="center"/>
            </w:pPr>
            <w:r>
              <w:rPr>
                <w:rFonts w:ascii="Lucida Sans" w:eastAsia="Lucida Sans" w:hAnsi="Lucida Sans" w:cs="Lucida Sans"/>
                <w:sz w:val="20"/>
              </w:rPr>
              <w:t>1</w:t>
            </w:r>
          </w:p>
        </w:tc>
        <w:tc>
          <w:tcPr>
            <w:tcW w:w="1323" w:type="dxa"/>
            <w:tcBorders>
              <w:top w:val="single" w:sz="6" w:space="0" w:color="000000"/>
              <w:left w:val="single" w:sz="4" w:space="0" w:color="000000"/>
              <w:bottom w:val="single" w:sz="4" w:space="0" w:color="000000"/>
              <w:right w:val="single" w:sz="4" w:space="0" w:color="000000"/>
            </w:tcBorders>
            <w:shd w:val="clear" w:color="auto" w:fill="00FF00"/>
            <w:tcMar>
              <w:top w:w="64" w:type="dxa"/>
              <w:left w:w="31" w:type="dxa"/>
              <w:bottom w:w="0" w:type="dxa"/>
              <w:right w:w="37" w:type="dxa"/>
            </w:tcMar>
          </w:tcPr>
          <w:p w14:paraId="26F7DB22" w14:textId="77777777" w:rsidR="00BB18B7" w:rsidRDefault="00BB18B7" w:rsidP="002C0674">
            <w:pPr>
              <w:spacing w:after="0" w:line="276" w:lineRule="auto"/>
              <w:jc w:val="right"/>
            </w:pPr>
            <w:proofErr w:type="gramStart"/>
            <w:r>
              <w:rPr>
                <w:rFonts w:ascii="Lucida Sans" w:eastAsia="Lucida Sans" w:hAnsi="Lucida Sans" w:cs="Lucida Sans"/>
                <w:sz w:val="20"/>
              </w:rPr>
              <w:t>1  -</w:t>
            </w:r>
            <w:proofErr w:type="gramEnd"/>
            <w:r>
              <w:rPr>
                <w:rFonts w:ascii="Lucida Sans" w:eastAsia="Lucida Sans" w:hAnsi="Lucida Sans" w:cs="Lucida Sans"/>
                <w:sz w:val="20"/>
              </w:rPr>
              <w:t xml:space="preserve"> 1, 49</w:t>
            </w:r>
          </w:p>
        </w:tc>
      </w:tr>
      <w:tr w:rsidR="00BB18B7" w14:paraId="51EADCCD" w14:textId="77777777" w:rsidTr="002C0674">
        <w:trPr>
          <w:trHeight w:val="288"/>
        </w:trPr>
        <w:tc>
          <w:tcPr>
            <w:tcW w:w="2591" w:type="dxa"/>
            <w:tcBorders>
              <w:top w:val="single" w:sz="4" w:space="0" w:color="000000"/>
              <w:left w:val="single" w:sz="4" w:space="0" w:color="000000"/>
              <w:bottom w:val="single" w:sz="4" w:space="0" w:color="000000"/>
              <w:right w:val="single" w:sz="4" w:space="0" w:color="000000"/>
            </w:tcBorders>
            <w:shd w:val="clear" w:color="auto" w:fill="FFFF00"/>
            <w:tcMar>
              <w:top w:w="64" w:type="dxa"/>
              <w:left w:w="31" w:type="dxa"/>
              <w:bottom w:w="0" w:type="dxa"/>
              <w:right w:w="37" w:type="dxa"/>
            </w:tcMar>
          </w:tcPr>
          <w:p w14:paraId="1084F7E1" w14:textId="77777777" w:rsidR="00BB18B7" w:rsidRDefault="00BB18B7" w:rsidP="002C0674">
            <w:pPr>
              <w:spacing w:after="0" w:line="276" w:lineRule="auto"/>
            </w:pPr>
            <w:r>
              <w:rPr>
                <w:rFonts w:ascii="Lucida Sans" w:eastAsia="Lucida Sans" w:hAnsi="Lucida Sans" w:cs="Lucida Sans"/>
                <w:sz w:val="20"/>
              </w:rPr>
              <w:t>Modéré</w:t>
            </w:r>
          </w:p>
        </w:tc>
        <w:tc>
          <w:tcPr>
            <w:tcW w:w="953" w:type="dxa"/>
            <w:tcBorders>
              <w:top w:val="single" w:sz="4" w:space="0" w:color="000000"/>
              <w:left w:val="single" w:sz="4" w:space="0" w:color="000000"/>
              <w:bottom w:val="single" w:sz="4" w:space="0" w:color="000000"/>
              <w:right w:val="single" w:sz="4" w:space="0" w:color="000000"/>
            </w:tcBorders>
            <w:shd w:val="clear" w:color="auto" w:fill="FFFF00"/>
            <w:tcMar>
              <w:top w:w="64" w:type="dxa"/>
              <w:left w:w="31" w:type="dxa"/>
              <w:bottom w:w="0" w:type="dxa"/>
              <w:right w:w="37" w:type="dxa"/>
            </w:tcMar>
          </w:tcPr>
          <w:p w14:paraId="5826271D" w14:textId="77777777" w:rsidR="00BB18B7" w:rsidRDefault="00BB18B7" w:rsidP="002C0674">
            <w:pPr>
              <w:spacing w:after="0" w:line="276" w:lineRule="auto"/>
              <w:jc w:val="center"/>
            </w:pPr>
            <w:r>
              <w:rPr>
                <w:rFonts w:ascii="Lucida Sans" w:eastAsia="Lucida Sans" w:hAnsi="Lucida Sans" w:cs="Lucida Sans"/>
                <w:sz w:val="20"/>
              </w:rPr>
              <w:t>2</w:t>
            </w:r>
          </w:p>
        </w:tc>
        <w:tc>
          <w:tcPr>
            <w:tcW w:w="988" w:type="dxa"/>
            <w:tcBorders>
              <w:top w:val="single" w:sz="4" w:space="0" w:color="000000"/>
              <w:left w:val="single" w:sz="4" w:space="0" w:color="000000"/>
              <w:bottom w:val="single" w:sz="4" w:space="0" w:color="000000"/>
              <w:right w:val="double" w:sz="4" w:space="0" w:color="000000"/>
            </w:tcBorders>
            <w:shd w:val="clear" w:color="auto" w:fill="FFFF00"/>
            <w:tcMar>
              <w:top w:w="64" w:type="dxa"/>
              <w:left w:w="31" w:type="dxa"/>
              <w:bottom w:w="0" w:type="dxa"/>
              <w:right w:w="37" w:type="dxa"/>
            </w:tcMar>
          </w:tcPr>
          <w:p w14:paraId="4AB75C1A" w14:textId="77777777" w:rsidR="00BB18B7" w:rsidRDefault="00BB18B7" w:rsidP="002C0674">
            <w:pPr>
              <w:spacing w:after="0" w:line="276" w:lineRule="auto"/>
              <w:ind w:right="7"/>
              <w:jc w:val="right"/>
            </w:pPr>
            <w:r>
              <w:rPr>
                <w:rFonts w:ascii="Lucida Sans" w:eastAsia="Lucida Sans" w:hAnsi="Lucida Sans" w:cs="Lucida Sans"/>
                <w:sz w:val="20"/>
              </w:rPr>
              <w:t>1,5 - 2,49</w:t>
            </w:r>
          </w:p>
        </w:tc>
        <w:tc>
          <w:tcPr>
            <w:tcW w:w="2756" w:type="dxa"/>
            <w:tcBorders>
              <w:top w:val="single" w:sz="4" w:space="0" w:color="000000"/>
              <w:left w:val="double" w:sz="4" w:space="0" w:color="000000"/>
              <w:bottom w:val="single" w:sz="4" w:space="0" w:color="000000"/>
              <w:right w:val="single" w:sz="4" w:space="0" w:color="000000"/>
            </w:tcBorders>
            <w:shd w:val="clear" w:color="auto" w:fill="FFFF00"/>
            <w:tcMar>
              <w:top w:w="64" w:type="dxa"/>
              <w:left w:w="31" w:type="dxa"/>
              <w:bottom w:w="0" w:type="dxa"/>
              <w:right w:w="37" w:type="dxa"/>
            </w:tcMar>
          </w:tcPr>
          <w:p w14:paraId="77551FBE" w14:textId="77777777" w:rsidR="00BB18B7" w:rsidRDefault="00BB18B7" w:rsidP="002C0674">
            <w:pPr>
              <w:spacing w:after="0" w:line="276" w:lineRule="auto"/>
              <w:ind w:left="10"/>
            </w:pPr>
            <w:r>
              <w:rPr>
                <w:rFonts w:ascii="Lucida Sans" w:eastAsia="Lucida Sans" w:hAnsi="Lucida Sans" w:cs="Lucida Sans"/>
                <w:sz w:val="20"/>
              </w:rPr>
              <w:t>Modéré</w:t>
            </w:r>
          </w:p>
        </w:tc>
        <w:tc>
          <w:tcPr>
            <w:tcW w:w="1011" w:type="dxa"/>
            <w:tcBorders>
              <w:top w:val="single" w:sz="4" w:space="0" w:color="000000"/>
              <w:left w:val="single" w:sz="4" w:space="0" w:color="000000"/>
              <w:bottom w:val="single" w:sz="4" w:space="0" w:color="000000"/>
              <w:right w:val="single" w:sz="4" w:space="0" w:color="000000"/>
            </w:tcBorders>
            <w:shd w:val="clear" w:color="auto" w:fill="FFFF00"/>
            <w:tcMar>
              <w:top w:w="64" w:type="dxa"/>
              <w:left w:w="31" w:type="dxa"/>
              <w:bottom w:w="0" w:type="dxa"/>
              <w:right w:w="37" w:type="dxa"/>
            </w:tcMar>
          </w:tcPr>
          <w:p w14:paraId="17AFB51C" w14:textId="77777777" w:rsidR="00BB18B7" w:rsidRDefault="00BB18B7" w:rsidP="002C0674">
            <w:pPr>
              <w:spacing w:after="0" w:line="276" w:lineRule="auto"/>
              <w:jc w:val="center"/>
            </w:pPr>
            <w:r>
              <w:rPr>
                <w:rFonts w:ascii="Lucida Sans" w:eastAsia="Lucida Sans" w:hAnsi="Lucida Sans" w:cs="Lucida Sans"/>
                <w:sz w:val="20"/>
              </w:rPr>
              <w:t>2</w:t>
            </w:r>
          </w:p>
        </w:tc>
        <w:tc>
          <w:tcPr>
            <w:tcW w:w="1323" w:type="dxa"/>
            <w:tcBorders>
              <w:top w:val="single" w:sz="4" w:space="0" w:color="000000"/>
              <w:left w:val="single" w:sz="4" w:space="0" w:color="000000"/>
              <w:bottom w:val="single" w:sz="4" w:space="0" w:color="000000"/>
              <w:right w:val="single" w:sz="4" w:space="0" w:color="000000"/>
            </w:tcBorders>
            <w:shd w:val="clear" w:color="auto" w:fill="FFFF00"/>
            <w:tcMar>
              <w:top w:w="64" w:type="dxa"/>
              <w:left w:w="31" w:type="dxa"/>
              <w:bottom w:w="0" w:type="dxa"/>
              <w:right w:w="37" w:type="dxa"/>
            </w:tcMar>
          </w:tcPr>
          <w:p w14:paraId="4AC3BB07" w14:textId="77777777" w:rsidR="00BB18B7" w:rsidRDefault="00BB18B7" w:rsidP="002C0674">
            <w:pPr>
              <w:spacing w:after="0" w:line="276" w:lineRule="auto"/>
              <w:jc w:val="right"/>
            </w:pPr>
            <w:r>
              <w:rPr>
                <w:rFonts w:ascii="Lucida Sans" w:eastAsia="Lucida Sans" w:hAnsi="Lucida Sans" w:cs="Lucida Sans"/>
                <w:sz w:val="20"/>
              </w:rPr>
              <w:t>1 ,5 - 2, 49</w:t>
            </w:r>
          </w:p>
        </w:tc>
      </w:tr>
      <w:tr w:rsidR="00BB18B7" w14:paraId="741CCBD4" w14:textId="77777777" w:rsidTr="002C0674">
        <w:trPr>
          <w:trHeight w:val="288"/>
        </w:trPr>
        <w:tc>
          <w:tcPr>
            <w:tcW w:w="2591" w:type="dxa"/>
            <w:tcBorders>
              <w:top w:val="single" w:sz="4" w:space="0" w:color="000000"/>
              <w:left w:val="single" w:sz="4" w:space="0" w:color="000000"/>
              <w:bottom w:val="single" w:sz="4" w:space="0" w:color="000000"/>
              <w:right w:val="single" w:sz="4" w:space="0" w:color="000000"/>
            </w:tcBorders>
            <w:shd w:val="clear" w:color="auto" w:fill="FF9900"/>
            <w:tcMar>
              <w:top w:w="64" w:type="dxa"/>
              <w:left w:w="31" w:type="dxa"/>
              <w:bottom w:w="0" w:type="dxa"/>
              <w:right w:w="37" w:type="dxa"/>
            </w:tcMar>
          </w:tcPr>
          <w:p w14:paraId="3A257579" w14:textId="77777777" w:rsidR="00BB18B7" w:rsidRDefault="00BB18B7" w:rsidP="002C0674">
            <w:pPr>
              <w:spacing w:after="0" w:line="276" w:lineRule="auto"/>
            </w:pPr>
            <w:r>
              <w:rPr>
                <w:rFonts w:ascii="Lucida Sans" w:eastAsia="Lucida Sans" w:hAnsi="Lucida Sans" w:cs="Lucida Sans"/>
                <w:sz w:val="20"/>
              </w:rPr>
              <w:t>Significatif</w:t>
            </w:r>
          </w:p>
        </w:tc>
        <w:tc>
          <w:tcPr>
            <w:tcW w:w="953" w:type="dxa"/>
            <w:tcBorders>
              <w:top w:val="single" w:sz="4" w:space="0" w:color="000000"/>
              <w:left w:val="single" w:sz="4" w:space="0" w:color="000000"/>
              <w:bottom w:val="single" w:sz="4" w:space="0" w:color="000000"/>
              <w:right w:val="single" w:sz="4" w:space="0" w:color="000000"/>
            </w:tcBorders>
            <w:shd w:val="clear" w:color="auto" w:fill="FF9900"/>
            <w:tcMar>
              <w:top w:w="64" w:type="dxa"/>
              <w:left w:w="31" w:type="dxa"/>
              <w:bottom w:w="0" w:type="dxa"/>
              <w:right w:w="37" w:type="dxa"/>
            </w:tcMar>
          </w:tcPr>
          <w:p w14:paraId="4A1863FF" w14:textId="77777777" w:rsidR="00BB18B7" w:rsidRDefault="00BB18B7" w:rsidP="002C0674">
            <w:pPr>
              <w:spacing w:after="0" w:line="276" w:lineRule="auto"/>
              <w:jc w:val="center"/>
            </w:pPr>
            <w:r>
              <w:rPr>
                <w:rFonts w:ascii="Lucida Sans" w:eastAsia="Lucida Sans" w:hAnsi="Lucida Sans" w:cs="Lucida Sans"/>
                <w:sz w:val="20"/>
              </w:rPr>
              <w:t>3</w:t>
            </w:r>
          </w:p>
        </w:tc>
        <w:tc>
          <w:tcPr>
            <w:tcW w:w="988" w:type="dxa"/>
            <w:tcBorders>
              <w:top w:val="single" w:sz="4" w:space="0" w:color="000000"/>
              <w:left w:val="single" w:sz="4" w:space="0" w:color="000000"/>
              <w:bottom w:val="single" w:sz="4" w:space="0" w:color="000000"/>
              <w:right w:val="double" w:sz="4" w:space="0" w:color="000000"/>
            </w:tcBorders>
            <w:shd w:val="clear" w:color="auto" w:fill="FF9900"/>
            <w:tcMar>
              <w:top w:w="64" w:type="dxa"/>
              <w:left w:w="31" w:type="dxa"/>
              <w:bottom w:w="0" w:type="dxa"/>
              <w:right w:w="37" w:type="dxa"/>
            </w:tcMar>
          </w:tcPr>
          <w:p w14:paraId="24C0FA97" w14:textId="77777777" w:rsidR="00BB18B7" w:rsidRDefault="00BB18B7" w:rsidP="002C0674">
            <w:pPr>
              <w:spacing w:after="0" w:line="276" w:lineRule="auto"/>
              <w:ind w:right="7"/>
              <w:jc w:val="right"/>
            </w:pPr>
            <w:r>
              <w:rPr>
                <w:rFonts w:ascii="Lucida Sans" w:eastAsia="Lucida Sans" w:hAnsi="Lucida Sans" w:cs="Lucida Sans"/>
                <w:sz w:val="20"/>
              </w:rPr>
              <w:t>2,5 - 3,49</w:t>
            </w:r>
          </w:p>
        </w:tc>
        <w:tc>
          <w:tcPr>
            <w:tcW w:w="2756" w:type="dxa"/>
            <w:tcBorders>
              <w:top w:val="single" w:sz="4" w:space="0" w:color="000000"/>
              <w:left w:val="double" w:sz="4" w:space="0" w:color="000000"/>
              <w:bottom w:val="single" w:sz="4" w:space="0" w:color="000000"/>
              <w:right w:val="single" w:sz="4" w:space="0" w:color="000000"/>
            </w:tcBorders>
            <w:shd w:val="clear" w:color="auto" w:fill="FF9900"/>
            <w:tcMar>
              <w:top w:w="64" w:type="dxa"/>
              <w:left w:w="31" w:type="dxa"/>
              <w:bottom w:w="0" w:type="dxa"/>
              <w:right w:w="37" w:type="dxa"/>
            </w:tcMar>
          </w:tcPr>
          <w:p w14:paraId="1A5A3B3D" w14:textId="77777777" w:rsidR="00BB18B7" w:rsidRDefault="00BB18B7" w:rsidP="002C0674">
            <w:pPr>
              <w:spacing w:after="0" w:line="276" w:lineRule="auto"/>
              <w:ind w:left="10"/>
            </w:pPr>
            <w:r>
              <w:rPr>
                <w:rFonts w:ascii="Lucida Sans" w:eastAsia="Lucida Sans" w:hAnsi="Lucida Sans" w:cs="Lucida Sans"/>
                <w:sz w:val="20"/>
              </w:rPr>
              <w:t>Majeur</w:t>
            </w:r>
          </w:p>
        </w:tc>
        <w:tc>
          <w:tcPr>
            <w:tcW w:w="1011" w:type="dxa"/>
            <w:tcBorders>
              <w:top w:val="single" w:sz="4" w:space="0" w:color="000000"/>
              <w:left w:val="single" w:sz="4" w:space="0" w:color="000000"/>
              <w:bottom w:val="single" w:sz="4" w:space="0" w:color="000000"/>
              <w:right w:val="single" w:sz="4" w:space="0" w:color="000000"/>
            </w:tcBorders>
            <w:shd w:val="clear" w:color="auto" w:fill="FF9900"/>
            <w:tcMar>
              <w:top w:w="64" w:type="dxa"/>
              <w:left w:w="31" w:type="dxa"/>
              <w:bottom w:w="0" w:type="dxa"/>
              <w:right w:w="37" w:type="dxa"/>
            </w:tcMar>
          </w:tcPr>
          <w:p w14:paraId="129F5879" w14:textId="77777777" w:rsidR="00BB18B7" w:rsidRDefault="00BB18B7" w:rsidP="002C0674">
            <w:pPr>
              <w:spacing w:after="0" w:line="276" w:lineRule="auto"/>
              <w:jc w:val="center"/>
            </w:pPr>
            <w:r>
              <w:rPr>
                <w:rFonts w:ascii="Lucida Sans" w:eastAsia="Lucida Sans" w:hAnsi="Lucida Sans" w:cs="Lucida Sans"/>
                <w:sz w:val="20"/>
              </w:rPr>
              <w:t>3</w:t>
            </w:r>
          </w:p>
        </w:tc>
        <w:tc>
          <w:tcPr>
            <w:tcW w:w="1323" w:type="dxa"/>
            <w:tcBorders>
              <w:top w:val="single" w:sz="4" w:space="0" w:color="000000"/>
              <w:left w:val="single" w:sz="4" w:space="0" w:color="000000"/>
              <w:bottom w:val="single" w:sz="4" w:space="0" w:color="000000"/>
              <w:right w:val="single" w:sz="4" w:space="0" w:color="000000"/>
            </w:tcBorders>
            <w:shd w:val="clear" w:color="auto" w:fill="FF9900"/>
            <w:tcMar>
              <w:top w:w="64" w:type="dxa"/>
              <w:left w:w="31" w:type="dxa"/>
              <w:bottom w:w="0" w:type="dxa"/>
              <w:right w:w="37" w:type="dxa"/>
            </w:tcMar>
          </w:tcPr>
          <w:p w14:paraId="0611CE1C" w14:textId="77777777" w:rsidR="00BB18B7" w:rsidRDefault="00BB18B7" w:rsidP="002C0674">
            <w:pPr>
              <w:spacing w:after="0" w:line="276" w:lineRule="auto"/>
              <w:jc w:val="right"/>
            </w:pPr>
            <w:r>
              <w:rPr>
                <w:rFonts w:ascii="Lucida Sans" w:eastAsia="Lucida Sans" w:hAnsi="Lucida Sans" w:cs="Lucida Sans"/>
                <w:sz w:val="20"/>
              </w:rPr>
              <w:t>2 ,5 - 3, 49</w:t>
            </w:r>
          </w:p>
        </w:tc>
      </w:tr>
      <w:tr w:rsidR="00BB18B7" w14:paraId="754F827F" w14:textId="77777777" w:rsidTr="002C0674">
        <w:trPr>
          <w:trHeight w:val="289"/>
        </w:trPr>
        <w:tc>
          <w:tcPr>
            <w:tcW w:w="2591" w:type="dxa"/>
            <w:tcBorders>
              <w:top w:val="single" w:sz="4" w:space="0" w:color="000000"/>
              <w:left w:val="single" w:sz="4" w:space="0" w:color="000000"/>
              <w:bottom w:val="single" w:sz="6" w:space="0" w:color="000000"/>
              <w:right w:val="single" w:sz="4" w:space="0" w:color="000000"/>
            </w:tcBorders>
            <w:shd w:val="clear" w:color="auto" w:fill="FF0000"/>
            <w:tcMar>
              <w:top w:w="64" w:type="dxa"/>
              <w:left w:w="31" w:type="dxa"/>
              <w:bottom w:w="0" w:type="dxa"/>
              <w:right w:w="37" w:type="dxa"/>
            </w:tcMar>
          </w:tcPr>
          <w:p w14:paraId="0FC4850C" w14:textId="3A664689" w:rsidR="00BB18B7" w:rsidRDefault="0024678C" w:rsidP="002C0674">
            <w:pPr>
              <w:spacing w:after="0" w:line="276" w:lineRule="auto"/>
            </w:pPr>
            <w:r>
              <w:rPr>
                <w:rFonts w:ascii="Lucida Sans" w:eastAsia="Lucida Sans" w:hAnsi="Lucida Sans" w:cs="Lucida Sans"/>
                <w:sz w:val="20"/>
              </w:rPr>
              <w:t>Inacceptable</w:t>
            </w:r>
          </w:p>
        </w:tc>
        <w:tc>
          <w:tcPr>
            <w:tcW w:w="953" w:type="dxa"/>
            <w:tcBorders>
              <w:top w:val="single" w:sz="4" w:space="0" w:color="000000"/>
              <w:left w:val="single" w:sz="4" w:space="0" w:color="000000"/>
              <w:bottom w:val="single" w:sz="6" w:space="0" w:color="000000"/>
              <w:right w:val="single" w:sz="4" w:space="0" w:color="000000"/>
            </w:tcBorders>
            <w:shd w:val="clear" w:color="auto" w:fill="FF0000"/>
            <w:tcMar>
              <w:top w:w="64" w:type="dxa"/>
              <w:left w:w="31" w:type="dxa"/>
              <w:bottom w:w="0" w:type="dxa"/>
              <w:right w:w="37" w:type="dxa"/>
            </w:tcMar>
          </w:tcPr>
          <w:p w14:paraId="0130C8BF" w14:textId="77777777" w:rsidR="00BB18B7" w:rsidRDefault="00BB18B7" w:rsidP="002C0674">
            <w:pPr>
              <w:spacing w:after="0" w:line="276" w:lineRule="auto"/>
              <w:jc w:val="center"/>
            </w:pPr>
            <w:r>
              <w:rPr>
                <w:rFonts w:ascii="Lucida Sans" w:eastAsia="Lucida Sans" w:hAnsi="Lucida Sans" w:cs="Lucida Sans"/>
                <w:sz w:val="20"/>
              </w:rPr>
              <w:t>4</w:t>
            </w:r>
          </w:p>
        </w:tc>
        <w:tc>
          <w:tcPr>
            <w:tcW w:w="988" w:type="dxa"/>
            <w:tcBorders>
              <w:top w:val="single" w:sz="4" w:space="0" w:color="000000"/>
              <w:left w:val="single" w:sz="4" w:space="0" w:color="000000"/>
              <w:bottom w:val="single" w:sz="6" w:space="0" w:color="000000"/>
              <w:right w:val="double" w:sz="4" w:space="0" w:color="000000"/>
            </w:tcBorders>
            <w:shd w:val="clear" w:color="auto" w:fill="FF0000"/>
            <w:tcMar>
              <w:top w:w="64" w:type="dxa"/>
              <w:left w:w="31" w:type="dxa"/>
              <w:bottom w:w="0" w:type="dxa"/>
              <w:right w:w="37" w:type="dxa"/>
            </w:tcMar>
          </w:tcPr>
          <w:p w14:paraId="47920162" w14:textId="77777777" w:rsidR="00BB18B7" w:rsidRDefault="00BB18B7" w:rsidP="002C0674">
            <w:pPr>
              <w:spacing w:after="0" w:line="276" w:lineRule="auto"/>
              <w:ind w:right="7"/>
              <w:jc w:val="right"/>
            </w:pPr>
            <w:r>
              <w:rPr>
                <w:rFonts w:ascii="Lucida Sans" w:eastAsia="Lucida Sans" w:hAnsi="Lucida Sans" w:cs="Lucida Sans"/>
                <w:sz w:val="20"/>
              </w:rPr>
              <w:t>3,5 - 4</w:t>
            </w:r>
          </w:p>
        </w:tc>
        <w:tc>
          <w:tcPr>
            <w:tcW w:w="2756" w:type="dxa"/>
            <w:tcBorders>
              <w:top w:val="single" w:sz="4" w:space="0" w:color="000000"/>
              <w:left w:val="double" w:sz="4" w:space="0" w:color="000000"/>
              <w:bottom w:val="single" w:sz="6" w:space="0" w:color="000000"/>
              <w:right w:val="single" w:sz="4" w:space="0" w:color="000000"/>
            </w:tcBorders>
            <w:shd w:val="clear" w:color="auto" w:fill="FF0000"/>
            <w:tcMar>
              <w:top w:w="64" w:type="dxa"/>
              <w:left w:w="31" w:type="dxa"/>
              <w:bottom w:w="0" w:type="dxa"/>
              <w:right w:w="37" w:type="dxa"/>
            </w:tcMar>
          </w:tcPr>
          <w:p w14:paraId="474BD6B5" w14:textId="77777777" w:rsidR="00BB18B7" w:rsidRDefault="00BB18B7" w:rsidP="002C0674">
            <w:pPr>
              <w:spacing w:after="0" w:line="276" w:lineRule="auto"/>
              <w:ind w:left="10"/>
            </w:pPr>
            <w:r>
              <w:rPr>
                <w:rFonts w:ascii="Lucida Sans" w:eastAsia="Lucida Sans" w:hAnsi="Lucida Sans" w:cs="Lucida Sans"/>
                <w:sz w:val="20"/>
              </w:rPr>
              <w:t>Très significatif</w:t>
            </w:r>
          </w:p>
        </w:tc>
        <w:tc>
          <w:tcPr>
            <w:tcW w:w="1011" w:type="dxa"/>
            <w:tcBorders>
              <w:top w:val="single" w:sz="4" w:space="0" w:color="000000"/>
              <w:left w:val="single" w:sz="4" w:space="0" w:color="000000"/>
              <w:bottom w:val="single" w:sz="6" w:space="0" w:color="000000"/>
              <w:right w:val="single" w:sz="4" w:space="0" w:color="000000"/>
            </w:tcBorders>
            <w:shd w:val="clear" w:color="auto" w:fill="FF0000"/>
            <w:tcMar>
              <w:top w:w="64" w:type="dxa"/>
              <w:left w:w="31" w:type="dxa"/>
              <w:bottom w:w="0" w:type="dxa"/>
              <w:right w:w="37" w:type="dxa"/>
            </w:tcMar>
          </w:tcPr>
          <w:p w14:paraId="4378B558" w14:textId="77777777" w:rsidR="00BB18B7" w:rsidRDefault="00BB18B7" w:rsidP="002C0674">
            <w:pPr>
              <w:spacing w:after="0" w:line="276" w:lineRule="auto"/>
              <w:jc w:val="center"/>
            </w:pPr>
            <w:r>
              <w:rPr>
                <w:rFonts w:ascii="Lucida Sans" w:eastAsia="Lucida Sans" w:hAnsi="Lucida Sans" w:cs="Lucida Sans"/>
                <w:sz w:val="20"/>
              </w:rPr>
              <w:t>4</w:t>
            </w:r>
          </w:p>
        </w:tc>
        <w:tc>
          <w:tcPr>
            <w:tcW w:w="1323" w:type="dxa"/>
            <w:tcBorders>
              <w:top w:val="single" w:sz="4" w:space="0" w:color="000000"/>
              <w:left w:val="single" w:sz="4" w:space="0" w:color="000000"/>
              <w:bottom w:val="single" w:sz="6" w:space="0" w:color="000000"/>
              <w:right w:val="single" w:sz="4" w:space="0" w:color="000000"/>
            </w:tcBorders>
            <w:shd w:val="clear" w:color="auto" w:fill="FF0000"/>
            <w:tcMar>
              <w:top w:w="64" w:type="dxa"/>
              <w:left w:w="31" w:type="dxa"/>
              <w:bottom w:w="0" w:type="dxa"/>
              <w:right w:w="37" w:type="dxa"/>
            </w:tcMar>
          </w:tcPr>
          <w:p w14:paraId="08D1D7C6" w14:textId="77777777" w:rsidR="00BB18B7" w:rsidRDefault="00BB18B7" w:rsidP="002C0674">
            <w:pPr>
              <w:spacing w:after="0" w:line="276" w:lineRule="auto"/>
              <w:jc w:val="right"/>
            </w:pPr>
            <w:r>
              <w:rPr>
                <w:rFonts w:ascii="Lucida Sans" w:eastAsia="Lucida Sans" w:hAnsi="Lucida Sans" w:cs="Lucida Sans"/>
                <w:sz w:val="20"/>
              </w:rPr>
              <w:t>3,5 - 4</w:t>
            </w:r>
          </w:p>
        </w:tc>
      </w:tr>
    </w:tbl>
    <w:p w14:paraId="064E2B7D" w14:textId="77777777" w:rsidR="00BB18B7" w:rsidRDefault="00BB18B7" w:rsidP="00BB18B7">
      <w:pPr>
        <w:spacing w:after="36" w:line="276" w:lineRule="auto"/>
      </w:pPr>
    </w:p>
    <w:tbl>
      <w:tblPr>
        <w:tblW w:w="9624" w:type="dxa"/>
        <w:tblInd w:w="10" w:type="dxa"/>
        <w:tblCellMar>
          <w:left w:w="10" w:type="dxa"/>
          <w:right w:w="10" w:type="dxa"/>
        </w:tblCellMar>
        <w:tblLook w:val="04A0" w:firstRow="1" w:lastRow="0" w:firstColumn="1" w:lastColumn="0" w:noHBand="0" w:noVBand="1"/>
      </w:tblPr>
      <w:tblGrid>
        <w:gridCol w:w="1838"/>
        <w:gridCol w:w="676"/>
        <w:gridCol w:w="682"/>
        <w:gridCol w:w="5105"/>
        <w:gridCol w:w="1323"/>
      </w:tblGrid>
      <w:tr w:rsidR="00BB18B7" w14:paraId="1E3D69DB" w14:textId="77777777" w:rsidTr="002C0674">
        <w:trPr>
          <w:trHeight w:val="211"/>
        </w:trPr>
        <w:tc>
          <w:tcPr>
            <w:tcW w:w="1838" w:type="dxa"/>
            <w:tcBorders>
              <w:top w:val="single" w:sz="4" w:space="0" w:color="000000"/>
              <w:left w:val="single" w:sz="4" w:space="0" w:color="000000"/>
              <w:bottom w:val="single" w:sz="4" w:space="0" w:color="000000"/>
            </w:tcBorders>
            <w:shd w:val="clear" w:color="auto" w:fill="969696"/>
            <w:tcMar>
              <w:top w:w="0" w:type="dxa"/>
              <w:left w:w="3" w:type="dxa"/>
              <w:bottom w:w="0" w:type="dxa"/>
              <w:right w:w="23" w:type="dxa"/>
            </w:tcMar>
          </w:tcPr>
          <w:p w14:paraId="7FE71CDE" w14:textId="77777777" w:rsidR="00BB18B7" w:rsidRDefault="00BB18B7" w:rsidP="002C0674">
            <w:pPr>
              <w:spacing w:after="0" w:line="276" w:lineRule="auto"/>
            </w:pPr>
          </w:p>
        </w:tc>
        <w:tc>
          <w:tcPr>
            <w:tcW w:w="676" w:type="dxa"/>
            <w:tcBorders>
              <w:top w:val="single" w:sz="4" w:space="0" w:color="000000"/>
              <w:bottom w:val="single" w:sz="4" w:space="0" w:color="000000"/>
            </w:tcBorders>
            <w:shd w:val="clear" w:color="auto" w:fill="969696"/>
            <w:tcMar>
              <w:top w:w="0" w:type="dxa"/>
              <w:left w:w="3" w:type="dxa"/>
              <w:bottom w:w="0" w:type="dxa"/>
              <w:right w:w="23" w:type="dxa"/>
            </w:tcMar>
          </w:tcPr>
          <w:p w14:paraId="604B7545" w14:textId="77777777" w:rsidR="00BB18B7" w:rsidRDefault="00BB18B7" w:rsidP="002C0674">
            <w:pPr>
              <w:spacing w:after="0" w:line="276" w:lineRule="auto"/>
            </w:pPr>
          </w:p>
        </w:tc>
        <w:tc>
          <w:tcPr>
            <w:tcW w:w="682" w:type="dxa"/>
            <w:tcBorders>
              <w:top w:val="single" w:sz="4" w:space="0" w:color="000000"/>
              <w:bottom w:val="single" w:sz="4" w:space="0" w:color="000000"/>
            </w:tcBorders>
            <w:shd w:val="clear" w:color="auto" w:fill="969696"/>
            <w:tcMar>
              <w:top w:w="0" w:type="dxa"/>
              <w:left w:w="3" w:type="dxa"/>
              <w:bottom w:w="0" w:type="dxa"/>
              <w:right w:w="23" w:type="dxa"/>
            </w:tcMar>
          </w:tcPr>
          <w:p w14:paraId="49DEC563" w14:textId="77777777" w:rsidR="00BB18B7" w:rsidRDefault="00BB18B7" w:rsidP="002C0674">
            <w:pPr>
              <w:spacing w:after="0" w:line="276" w:lineRule="auto"/>
            </w:pPr>
          </w:p>
        </w:tc>
        <w:tc>
          <w:tcPr>
            <w:tcW w:w="5105" w:type="dxa"/>
            <w:tcBorders>
              <w:top w:val="single" w:sz="4" w:space="0" w:color="000000"/>
              <w:bottom w:val="single" w:sz="4" w:space="0" w:color="000000"/>
              <w:right w:val="single" w:sz="4" w:space="0" w:color="000000"/>
            </w:tcBorders>
            <w:shd w:val="clear" w:color="auto" w:fill="969696"/>
            <w:tcMar>
              <w:top w:w="0" w:type="dxa"/>
              <w:left w:w="3" w:type="dxa"/>
              <w:bottom w:w="0" w:type="dxa"/>
              <w:right w:w="23" w:type="dxa"/>
            </w:tcMar>
          </w:tcPr>
          <w:p w14:paraId="02474155" w14:textId="77777777" w:rsidR="00BB18B7" w:rsidRDefault="00BB18B7" w:rsidP="002C0674">
            <w:pPr>
              <w:spacing w:after="0" w:line="276" w:lineRule="auto"/>
            </w:pPr>
            <w:r>
              <w:rPr>
                <w:rFonts w:ascii="Lucida Sans" w:eastAsia="Lucida Sans" w:hAnsi="Lucida Sans" w:cs="Lucida Sans"/>
                <w:b/>
                <w:color w:val="FFC000"/>
                <w:sz w:val="15"/>
              </w:rPr>
              <w:t>Probabilité d'occurrence du risque</w:t>
            </w:r>
          </w:p>
        </w:tc>
        <w:tc>
          <w:tcPr>
            <w:tcW w:w="1323" w:type="dxa"/>
            <w:tcBorders>
              <w:top w:val="single" w:sz="4" w:space="0" w:color="000000"/>
              <w:left w:val="single" w:sz="4" w:space="0" w:color="000000"/>
              <w:bottom w:val="single" w:sz="4" w:space="0" w:color="000000"/>
              <w:right w:val="single" w:sz="6" w:space="0" w:color="0000D0"/>
            </w:tcBorders>
            <w:shd w:val="clear" w:color="auto" w:fill="969696"/>
            <w:tcMar>
              <w:top w:w="0" w:type="dxa"/>
              <w:left w:w="3" w:type="dxa"/>
              <w:bottom w:w="0" w:type="dxa"/>
              <w:right w:w="23" w:type="dxa"/>
            </w:tcMar>
          </w:tcPr>
          <w:p w14:paraId="02A20F9B" w14:textId="77777777" w:rsidR="00BB18B7" w:rsidRDefault="00BB18B7" w:rsidP="002C0674">
            <w:pPr>
              <w:spacing w:after="0" w:line="276" w:lineRule="auto"/>
              <w:jc w:val="center"/>
            </w:pPr>
            <w:proofErr w:type="spellStart"/>
            <w:r>
              <w:rPr>
                <w:rFonts w:ascii="Lucida Sans" w:eastAsia="Lucida Sans" w:hAnsi="Lucida Sans" w:cs="Lucida Sans"/>
                <w:b/>
                <w:color w:val="FFC000"/>
                <w:sz w:val="15"/>
              </w:rPr>
              <w:t>Barême</w:t>
            </w:r>
            <w:proofErr w:type="spellEnd"/>
          </w:p>
        </w:tc>
      </w:tr>
      <w:tr w:rsidR="00BB18B7" w14:paraId="0C8E4E48" w14:textId="77777777" w:rsidTr="002C0674">
        <w:trPr>
          <w:trHeight w:val="212"/>
        </w:trPr>
        <w:tc>
          <w:tcPr>
            <w:tcW w:w="1838" w:type="dxa"/>
            <w:tcBorders>
              <w:top w:val="single" w:sz="4" w:space="0" w:color="000000"/>
              <w:left w:val="single" w:sz="4" w:space="0" w:color="000000"/>
              <w:bottom w:val="single" w:sz="4" w:space="0" w:color="000000"/>
              <w:right w:val="single" w:sz="4" w:space="0" w:color="000000"/>
            </w:tcBorders>
            <w:shd w:val="clear" w:color="auto" w:fill="00FF00"/>
            <w:tcMar>
              <w:top w:w="0" w:type="dxa"/>
              <w:left w:w="3" w:type="dxa"/>
              <w:bottom w:w="0" w:type="dxa"/>
              <w:right w:w="23" w:type="dxa"/>
            </w:tcMar>
          </w:tcPr>
          <w:p w14:paraId="3512B80B" w14:textId="77777777" w:rsidR="00BB18B7" w:rsidRDefault="00BB18B7" w:rsidP="002C0674">
            <w:pPr>
              <w:spacing w:after="0" w:line="276" w:lineRule="auto"/>
              <w:ind w:left="19"/>
            </w:pPr>
            <w:r>
              <w:rPr>
                <w:rFonts w:ascii="Lucida Sans" w:eastAsia="Lucida Sans" w:hAnsi="Lucida Sans" w:cs="Lucida Sans"/>
                <w:sz w:val="15"/>
              </w:rPr>
              <w:t xml:space="preserve">Rare </w:t>
            </w:r>
          </w:p>
        </w:tc>
        <w:tc>
          <w:tcPr>
            <w:tcW w:w="676" w:type="dxa"/>
            <w:tcBorders>
              <w:top w:val="single" w:sz="4" w:space="0" w:color="000000"/>
              <w:left w:val="single" w:sz="4" w:space="0" w:color="000000"/>
              <w:bottom w:val="single" w:sz="4" w:space="0" w:color="000000"/>
              <w:right w:val="single" w:sz="4" w:space="0" w:color="000000"/>
            </w:tcBorders>
            <w:shd w:val="clear" w:color="auto" w:fill="00FF00"/>
            <w:tcMar>
              <w:top w:w="0" w:type="dxa"/>
              <w:left w:w="3" w:type="dxa"/>
              <w:bottom w:w="0" w:type="dxa"/>
              <w:right w:w="23" w:type="dxa"/>
            </w:tcMar>
          </w:tcPr>
          <w:p w14:paraId="2A2B46C1" w14:textId="77777777" w:rsidR="00BB18B7" w:rsidRDefault="00BB18B7" w:rsidP="002C0674">
            <w:pPr>
              <w:spacing w:after="0" w:line="276" w:lineRule="auto"/>
              <w:jc w:val="center"/>
            </w:pPr>
            <w:r>
              <w:rPr>
                <w:rFonts w:ascii="Lucida Sans" w:eastAsia="Lucida Sans" w:hAnsi="Lucida Sans" w:cs="Lucida Sans"/>
                <w:sz w:val="15"/>
              </w:rPr>
              <w:t>1</w:t>
            </w:r>
          </w:p>
        </w:tc>
        <w:tc>
          <w:tcPr>
            <w:tcW w:w="682" w:type="dxa"/>
            <w:tcBorders>
              <w:top w:val="single" w:sz="4" w:space="0" w:color="000000"/>
              <w:left w:val="single" w:sz="4" w:space="0" w:color="000000"/>
              <w:bottom w:val="single" w:sz="4" w:space="0" w:color="000000"/>
              <w:right w:val="single" w:sz="4" w:space="0" w:color="000000"/>
            </w:tcBorders>
            <w:shd w:val="clear" w:color="auto" w:fill="00FF00"/>
            <w:tcMar>
              <w:top w:w="0" w:type="dxa"/>
              <w:left w:w="3" w:type="dxa"/>
              <w:bottom w:w="0" w:type="dxa"/>
              <w:right w:w="23" w:type="dxa"/>
            </w:tcMar>
          </w:tcPr>
          <w:p w14:paraId="59461BE6" w14:textId="77777777" w:rsidR="00BB18B7" w:rsidRDefault="00BB18B7" w:rsidP="002C0674">
            <w:pPr>
              <w:spacing w:after="0" w:line="276" w:lineRule="auto"/>
              <w:jc w:val="center"/>
            </w:pPr>
            <w:r>
              <w:rPr>
                <w:rFonts w:ascii="Lucida Sans" w:eastAsia="Lucida Sans" w:hAnsi="Lucida Sans" w:cs="Lucida Sans"/>
                <w:sz w:val="15"/>
              </w:rPr>
              <w:t>&lt;10%</w:t>
            </w:r>
          </w:p>
        </w:tc>
        <w:tc>
          <w:tcPr>
            <w:tcW w:w="5105" w:type="dxa"/>
            <w:tcBorders>
              <w:top w:val="single" w:sz="4" w:space="0" w:color="000000"/>
              <w:left w:val="single" w:sz="4" w:space="0" w:color="000000"/>
              <w:bottom w:val="single" w:sz="4" w:space="0" w:color="000000"/>
              <w:right w:val="single" w:sz="4" w:space="0" w:color="000000"/>
            </w:tcBorders>
            <w:shd w:val="clear" w:color="auto" w:fill="00FF00"/>
            <w:tcMar>
              <w:top w:w="0" w:type="dxa"/>
              <w:left w:w="3" w:type="dxa"/>
              <w:bottom w:w="0" w:type="dxa"/>
              <w:right w:w="23" w:type="dxa"/>
            </w:tcMar>
          </w:tcPr>
          <w:p w14:paraId="71A932D3" w14:textId="77777777" w:rsidR="00BB18B7" w:rsidRDefault="00BB18B7" w:rsidP="002C0674">
            <w:pPr>
              <w:spacing w:after="0" w:line="276" w:lineRule="auto"/>
              <w:ind w:left="19"/>
            </w:pPr>
            <w:r>
              <w:rPr>
                <w:rFonts w:ascii="Lucida Sans" w:eastAsia="Lucida Sans" w:hAnsi="Lucida Sans" w:cs="Lucida Sans"/>
                <w:sz w:val="15"/>
              </w:rPr>
              <w:t xml:space="preserve">Evènement risquant ne se produit uniquement dans des cas exceptionnel </w:t>
            </w:r>
          </w:p>
        </w:tc>
        <w:tc>
          <w:tcPr>
            <w:tcW w:w="1323" w:type="dxa"/>
            <w:tcBorders>
              <w:top w:val="single" w:sz="4" w:space="0" w:color="000000"/>
              <w:left w:val="single" w:sz="4" w:space="0" w:color="000000"/>
              <w:bottom w:val="single" w:sz="4" w:space="0" w:color="000000"/>
              <w:right w:val="single" w:sz="6" w:space="0" w:color="0000D0"/>
            </w:tcBorders>
            <w:shd w:val="clear" w:color="auto" w:fill="00FF00"/>
            <w:tcMar>
              <w:top w:w="0" w:type="dxa"/>
              <w:left w:w="3" w:type="dxa"/>
              <w:bottom w:w="0" w:type="dxa"/>
              <w:right w:w="23" w:type="dxa"/>
            </w:tcMar>
          </w:tcPr>
          <w:p w14:paraId="030FB48E" w14:textId="77777777" w:rsidR="00BB18B7" w:rsidRDefault="00BB18B7" w:rsidP="002C0674">
            <w:pPr>
              <w:spacing w:after="0" w:line="276" w:lineRule="auto"/>
              <w:jc w:val="right"/>
            </w:pPr>
            <w:proofErr w:type="gramStart"/>
            <w:r>
              <w:rPr>
                <w:rFonts w:ascii="Lucida Sans" w:eastAsia="Lucida Sans" w:hAnsi="Lucida Sans" w:cs="Lucida Sans"/>
                <w:sz w:val="15"/>
              </w:rPr>
              <w:t>1  -</w:t>
            </w:r>
            <w:proofErr w:type="gramEnd"/>
            <w:r>
              <w:rPr>
                <w:rFonts w:ascii="Lucida Sans" w:eastAsia="Lucida Sans" w:hAnsi="Lucida Sans" w:cs="Lucida Sans"/>
                <w:sz w:val="15"/>
              </w:rPr>
              <w:t xml:space="preserve"> 1, 49</w:t>
            </w:r>
          </w:p>
        </w:tc>
      </w:tr>
      <w:tr w:rsidR="00BB18B7" w14:paraId="24F0BB92" w14:textId="77777777" w:rsidTr="002C0674">
        <w:trPr>
          <w:trHeight w:val="212"/>
        </w:trPr>
        <w:tc>
          <w:tcPr>
            <w:tcW w:w="1838" w:type="dxa"/>
            <w:tcBorders>
              <w:top w:val="single" w:sz="4" w:space="0" w:color="000000"/>
              <w:left w:val="single" w:sz="4" w:space="0" w:color="000000"/>
              <w:bottom w:val="single" w:sz="4" w:space="0" w:color="000000"/>
              <w:right w:val="single" w:sz="4" w:space="0" w:color="000000"/>
            </w:tcBorders>
            <w:shd w:val="clear" w:color="auto" w:fill="FFFF00"/>
            <w:tcMar>
              <w:top w:w="0" w:type="dxa"/>
              <w:left w:w="3" w:type="dxa"/>
              <w:bottom w:w="0" w:type="dxa"/>
              <w:right w:w="23" w:type="dxa"/>
            </w:tcMar>
          </w:tcPr>
          <w:p w14:paraId="4A5DD775" w14:textId="77777777" w:rsidR="00BB18B7" w:rsidRDefault="00BB18B7" w:rsidP="002C0674">
            <w:pPr>
              <w:spacing w:after="0" w:line="276" w:lineRule="auto"/>
              <w:ind w:left="19"/>
            </w:pPr>
            <w:r>
              <w:rPr>
                <w:rFonts w:ascii="Lucida Sans" w:eastAsia="Lucida Sans" w:hAnsi="Lucida Sans" w:cs="Lucida Sans"/>
                <w:sz w:val="15"/>
              </w:rPr>
              <w:t>Peu probable</w:t>
            </w:r>
          </w:p>
        </w:tc>
        <w:tc>
          <w:tcPr>
            <w:tcW w:w="676" w:type="dxa"/>
            <w:tcBorders>
              <w:top w:val="single" w:sz="4" w:space="0" w:color="000000"/>
              <w:left w:val="single" w:sz="4" w:space="0" w:color="000000"/>
              <w:bottom w:val="single" w:sz="4" w:space="0" w:color="000000"/>
              <w:right w:val="single" w:sz="4" w:space="0" w:color="000000"/>
            </w:tcBorders>
            <w:shd w:val="clear" w:color="auto" w:fill="FFFF00"/>
            <w:tcMar>
              <w:top w:w="0" w:type="dxa"/>
              <w:left w:w="3" w:type="dxa"/>
              <w:bottom w:w="0" w:type="dxa"/>
              <w:right w:w="23" w:type="dxa"/>
            </w:tcMar>
          </w:tcPr>
          <w:p w14:paraId="0D1F6FED" w14:textId="77777777" w:rsidR="00BB18B7" w:rsidRDefault="00BB18B7" w:rsidP="002C0674">
            <w:pPr>
              <w:spacing w:after="0" w:line="276" w:lineRule="auto"/>
              <w:jc w:val="center"/>
            </w:pPr>
            <w:r>
              <w:rPr>
                <w:rFonts w:ascii="Lucida Sans" w:eastAsia="Lucida Sans" w:hAnsi="Lucida Sans" w:cs="Lucida Sans"/>
                <w:sz w:val="15"/>
              </w:rPr>
              <w:t>2</w:t>
            </w:r>
          </w:p>
        </w:tc>
        <w:tc>
          <w:tcPr>
            <w:tcW w:w="682" w:type="dxa"/>
            <w:tcBorders>
              <w:top w:val="single" w:sz="4" w:space="0" w:color="000000"/>
              <w:left w:val="single" w:sz="4" w:space="0" w:color="000000"/>
              <w:bottom w:val="single" w:sz="4" w:space="0" w:color="000000"/>
              <w:right w:val="single" w:sz="4" w:space="0" w:color="000000"/>
            </w:tcBorders>
            <w:shd w:val="clear" w:color="auto" w:fill="FFFF00"/>
            <w:tcMar>
              <w:top w:w="0" w:type="dxa"/>
              <w:left w:w="3" w:type="dxa"/>
              <w:bottom w:w="0" w:type="dxa"/>
              <w:right w:w="23" w:type="dxa"/>
            </w:tcMar>
          </w:tcPr>
          <w:p w14:paraId="0A1585C8" w14:textId="77777777" w:rsidR="00BB18B7" w:rsidRDefault="00BB18B7" w:rsidP="002C0674">
            <w:pPr>
              <w:spacing w:after="0" w:line="276" w:lineRule="auto"/>
              <w:jc w:val="center"/>
            </w:pPr>
            <w:r>
              <w:rPr>
                <w:rFonts w:ascii="Lucida Sans" w:eastAsia="Lucida Sans" w:hAnsi="Lucida Sans" w:cs="Lucida Sans"/>
                <w:sz w:val="15"/>
              </w:rPr>
              <w:t>10-40%</w:t>
            </w:r>
          </w:p>
        </w:tc>
        <w:tc>
          <w:tcPr>
            <w:tcW w:w="5105" w:type="dxa"/>
            <w:tcBorders>
              <w:top w:val="single" w:sz="4" w:space="0" w:color="000000"/>
              <w:left w:val="single" w:sz="4" w:space="0" w:color="000000"/>
              <w:bottom w:val="single" w:sz="4" w:space="0" w:color="000000"/>
              <w:right w:val="single" w:sz="4" w:space="0" w:color="000000"/>
            </w:tcBorders>
            <w:shd w:val="clear" w:color="auto" w:fill="FFFF00"/>
            <w:tcMar>
              <w:top w:w="0" w:type="dxa"/>
              <w:left w:w="3" w:type="dxa"/>
              <w:bottom w:w="0" w:type="dxa"/>
              <w:right w:w="23" w:type="dxa"/>
            </w:tcMar>
          </w:tcPr>
          <w:p w14:paraId="76BA0359" w14:textId="77777777" w:rsidR="00BB18B7" w:rsidRDefault="00BB18B7" w:rsidP="002C0674">
            <w:pPr>
              <w:spacing w:after="0" w:line="276" w:lineRule="auto"/>
              <w:ind w:left="19"/>
            </w:pPr>
            <w:r>
              <w:rPr>
                <w:rFonts w:ascii="Lucida Sans" w:eastAsia="Lucida Sans" w:hAnsi="Lucida Sans" w:cs="Lucida Sans"/>
                <w:sz w:val="15"/>
              </w:rPr>
              <w:t xml:space="preserve">Evènement risquant ne se produit à un moment donné </w:t>
            </w:r>
          </w:p>
        </w:tc>
        <w:tc>
          <w:tcPr>
            <w:tcW w:w="1323" w:type="dxa"/>
            <w:tcBorders>
              <w:top w:val="single" w:sz="4" w:space="0" w:color="000000"/>
              <w:left w:val="single" w:sz="4" w:space="0" w:color="000000"/>
              <w:bottom w:val="single" w:sz="4" w:space="0" w:color="000000"/>
              <w:right w:val="single" w:sz="6" w:space="0" w:color="0000D0"/>
            </w:tcBorders>
            <w:shd w:val="clear" w:color="auto" w:fill="FFFF00"/>
            <w:tcMar>
              <w:top w:w="0" w:type="dxa"/>
              <w:left w:w="3" w:type="dxa"/>
              <w:bottom w:w="0" w:type="dxa"/>
              <w:right w:w="23" w:type="dxa"/>
            </w:tcMar>
          </w:tcPr>
          <w:p w14:paraId="591F684A" w14:textId="77777777" w:rsidR="00BB18B7" w:rsidRDefault="00BB18B7" w:rsidP="002C0674">
            <w:pPr>
              <w:spacing w:after="0" w:line="276" w:lineRule="auto"/>
              <w:jc w:val="right"/>
            </w:pPr>
            <w:r>
              <w:rPr>
                <w:rFonts w:ascii="Lucida Sans" w:eastAsia="Lucida Sans" w:hAnsi="Lucida Sans" w:cs="Lucida Sans"/>
                <w:sz w:val="15"/>
              </w:rPr>
              <w:t>1 ,5 - 2, 49</w:t>
            </w:r>
          </w:p>
        </w:tc>
      </w:tr>
      <w:tr w:rsidR="00BB18B7" w14:paraId="069CE82F" w14:textId="77777777" w:rsidTr="002C0674">
        <w:trPr>
          <w:trHeight w:val="212"/>
        </w:trPr>
        <w:tc>
          <w:tcPr>
            <w:tcW w:w="1838" w:type="dxa"/>
            <w:tcBorders>
              <w:top w:val="single" w:sz="4" w:space="0" w:color="000000"/>
              <w:left w:val="single" w:sz="4" w:space="0" w:color="000000"/>
              <w:bottom w:val="single" w:sz="4" w:space="0" w:color="000000"/>
              <w:right w:val="single" w:sz="4" w:space="0" w:color="000000"/>
            </w:tcBorders>
            <w:shd w:val="clear" w:color="auto" w:fill="FF9900"/>
            <w:tcMar>
              <w:top w:w="0" w:type="dxa"/>
              <w:left w:w="3" w:type="dxa"/>
              <w:bottom w:w="0" w:type="dxa"/>
              <w:right w:w="23" w:type="dxa"/>
            </w:tcMar>
          </w:tcPr>
          <w:p w14:paraId="42589DF7" w14:textId="77777777" w:rsidR="00BB18B7" w:rsidRDefault="00BB18B7" w:rsidP="002C0674">
            <w:pPr>
              <w:spacing w:after="0" w:line="276" w:lineRule="auto"/>
              <w:ind w:left="19"/>
            </w:pPr>
            <w:r>
              <w:rPr>
                <w:rFonts w:ascii="Lucida Sans" w:eastAsia="Lucida Sans" w:hAnsi="Lucida Sans" w:cs="Lucida Sans"/>
                <w:sz w:val="15"/>
              </w:rPr>
              <w:t>Probable</w:t>
            </w:r>
          </w:p>
        </w:tc>
        <w:tc>
          <w:tcPr>
            <w:tcW w:w="676" w:type="dxa"/>
            <w:tcBorders>
              <w:top w:val="single" w:sz="4" w:space="0" w:color="000000"/>
              <w:left w:val="single" w:sz="4" w:space="0" w:color="000000"/>
              <w:bottom w:val="single" w:sz="4" w:space="0" w:color="000000"/>
              <w:right w:val="single" w:sz="4" w:space="0" w:color="000000"/>
            </w:tcBorders>
            <w:shd w:val="clear" w:color="auto" w:fill="FF9900"/>
            <w:tcMar>
              <w:top w:w="0" w:type="dxa"/>
              <w:left w:w="3" w:type="dxa"/>
              <w:bottom w:w="0" w:type="dxa"/>
              <w:right w:w="23" w:type="dxa"/>
            </w:tcMar>
          </w:tcPr>
          <w:p w14:paraId="5CB0E2F9" w14:textId="77777777" w:rsidR="00BB18B7" w:rsidRDefault="00BB18B7" w:rsidP="002C0674">
            <w:pPr>
              <w:spacing w:after="0" w:line="276" w:lineRule="auto"/>
              <w:jc w:val="center"/>
            </w:pPr>
            <w:r>
              <w:rPr>
                <w:rFonts w:ascii="Lucida Sans" w:eastAsia="Lucida Sans" w:hAnsi="Lucida Sans" w:cs="Lucida Sans"/>
                <w:sz w:val="15"/>
              </w:rPr>
              <w:t>3</w:t>
            </w:r>
          </w:p>
        </w:tc>
        <w:tc>
          <w:tcPr>
            <w:tcW w:w="682" w:type="dxa"/>
            <w:tcBorders>
              <w:top w:val="single" w:sz="4" w:space="0" w:color="000000"/>
              <w:left w:val="single" w:sz="4" w:space="0" w:color="000000"/>
              <w:bottom w:val="single" w:sz="4" w:space="0" w:color="000000"/>
              <w:right w:val="single" w:sz="4" w:space="0" w:color="000000"/>
            </w:tcBorders>
            <w:shd w:val="clear" w:color="auto" w:fill="FF9900"/>
            <w:tcMar>
              <w:top w:w="0" w:type="dxa"/>
              <w:left w:w="3" w:type="dxa"/>
              <w:bottom w:w="0" w:type="dxa"/>
              <w:right w:w="23" w:type="dxa"/>
            </w:tcMar>
          </w:tcPr>
          <w:p w14:paraId="090046EC" w14:textId="77777777" w:rsidR="00BB18B7" w:rsidRDefault="00BB18B7" w:rsidP="002C0674">
            <w:pPr>
              <w:spacing w:after="0" w:line="276" w:lineRule="auto"/>
              <w:jc w:val="center"/>
            </w:pPr>
            <w:r>
              <w:rPr>
                <w:rFonts w:ascii="Lucida Sans" w:eastAsia="Lucida Sans" w:hAnsi="Lucida Sans" w:cs="Lucida Sans"/>
                <w:sz w:val="15"/>
              </w:rPr>
              <w:t>40-80%</w:t>
            </w:r>
          </w:p>
        </w:tc>
        <w:tc>
          <w:tcPr>
            <w:tcW w:w="5105" w:type="dxa"/>
            <w:tcBorders>
              <w:top w:val="single" w:sz="4" w:space="0" w:color="000000"/>
              <w:left w:val="single" w:sz="4" w:space="0" w:color="000000"/>
              <w:bottom w:val="single" w:sz="4" w:space="0" w:color="000000"/>
              <w:right w:val="single" w:sz="4" w:space="0" w:color="000000"/>
            </w:tcBorders>
            <w:shd w:val="clear" w:color="auto" w:fill="FF9900"/>
            <w:tcMar>
              <w:top w:w="0" w:type="dxa"/>
              <w:left w:w="3" w:type="dxa"/>
              <w:bottom w:w="0" w:type="dxa"/>
              <w:right w:w="23" w:type="dxa"/>
            </w:tcMar>
          </w:tcPr>
          <w:p w14:paraId="6AAD84C1" w14:textId="77777777" w:rsidR="00BB18B7" w:rsidRDefault="00BB18B7" w:rsidP="002C0674">
            <w:pPr>
              <w:spacing w:after="0" w:line="276" w:lineRule="auto"/>
              <w:ind w:left="19"/>
            </w:pPr>
            <w:r>
              <w:rPr>
                <w:rFonts w:ascii="Lucida Sans" w:eastAsia="Lucida Sans" w:hAnsi="Lucida Sans" w:cs="Lucida Sans"/>
                <w:sz w:val="15"/>
              </w:rPr>
              <w:t>Evènement probable dans la plupart des cas</w:t>
            </w:r>
          </w:p>
        </w:tc>
        <w:tc>
          <w:tcPr>
            <w:tcW w:w="1323" w:type="dxa"/>
            <w:tcBorders>
              <w:top w:val="single" w:sz="4" w:space="0" w:color="000000"/>
              <w:left w:val="single" w:sz="4" w:space="0" w:color="000000"/>
              <w:bottom w:val="single" w:sz="4" w:space="0" w:color="000000"/>
              <w:right w:val="single" w:sz="6" w:space="0" w:color="0000D0"/>
            </w:tcBorders>
            <w:shd w:val="clear" w:color="auto" w:fill="FF9900"/>
            <w:tcMar>
              <w:top w:w="0" w:type="dxa"/>
              <w:left w:w="3" w:type="dxa"/>
              <w:bottom w:w="0" w:type="dxa"/>
              <w:right w:w="23" w:type="dxa"/>
            </w:tcMar>
          </w:tcPr>
          <w:p w14:paraId="1DCAC2B9" w14:textId="77777777" w:rsidR="00BB18B7" w:rsidRDefault="00BB18B7" w:rsidP="002C0674">
            <w:pPr>
              <w:spacing w:after="0" w:line="276" w:lineRule="auto"/>
              <w:jc w:val="right"/>
            </w:pPr>
            <w:r>
              <w:rPr>
                <w:rFonts w:ascii="Lucida Sans" w:eastAsia="Lucida Sans" w:hAnsi="Lucida Sans" w:cs="Lucida Sans"/>
                <w:sz w:val="15"/>
              </w:rPr>
              <w:t>2 ,5 - 3, 49</w:t>
            </w:r>
          </w:p>
        </w:tc>
      </w:tr>
      <w:tr w:rsidR="00BB18B7" w14:paraId="3A903AB9" w14:textId="77777777" w:rsidTr="002C0674">
        <w:trPr>
          <w:trHeight w:val="209"/>
        </w:trPr>
        <w:tc>
          <w:tcPr>
            <w:tcW w:w="1838" w:type="dxa"/>
            <w:tcBorders>
              <w:top w:val="single" w:sz="4" w:space="0" w:color="000000"/>
              <w:left w:val="single" w:sz="4" w:space="0" w:color="000000"/>
              <w:bottom w:val="single" w:sz="8" w:space="0" w:color="0000D0"/>
              <w:right w:val="single" w:sz="4" w:space="0" w:color="000000"/>
            </w:tcBorders>
            <w:shd w:val="clear" w:color="auto" w:fill="FF0000"/>
            <w:tcMar>
              <w:top w:w="0" w:type="dxa"/>
              <w:left w:w="3" w:type="dxa"/>
              <w:bottom w:w="0" w:type="dxa"/>
              <w:right w:w="23" w:type="dxa"/>
            </w:tcMar>
          </w:tcPr>
          <w:p w14:paraId="4C8416A9" w14:textId="77777777" w:rsidR="00BB18B7" w:rsidRDefault="00BB18B7" w:rsidP="002C0674">
            <w:pPr>
              <w:spacing w:after="0" w:line="276" w:lineRule="auto"/>
              <w:ind w:left="19"/>
            </w:pPr>
            <w:r>
              <w:rPr>
                <w:rFonts w:ascii="Lucida Sans" w:eastAsia="Lucida Sans" w:hAnsi="Lucida Sans" w:cs="Lucida Sans"/>
                <w:sz w:val="15"/>
              </w:rPr>
              <w:t>Quasiment certain</w:t>
            </w:r>
          </w:p>
        </w:tc>
        <w:tc>
          <w:tcPr>
            <w:tcW w:w="676" w:type="dxa"/>
            <w:tcBorders>
              <w:top w:val="single" w:sz="4" w:space="0" w:color="000000"/>
              <w:left w:val="single" w:sz="4" w:space="0" w:color="000000"/>
              <w:bottom w:val="single" w:sz="8" w:space="0" w:color="0000D0"/>
              <w:right w:val="single" w:sz="4" w:space="0" w:color="000000"/>
            </w:tcBorders>
            <w:shd w:val="clear" w:color="auto" w:fill="FF0000"/>
            <w:tcMar>
              <w:top w:w="0" w:type="dxa"/>
              <w:left w:w="3" w:type="dxa"/>
              <w:bottom w:w="0" w:type="dxa"/>
              <w:right w:w="23" w:type="dxa"/>
            </w:tcMar>
          </w:tcPr>
          <w:p w14:paraId="02662518" w14:textId="77777777" w:rsidR="00BB18B7" w:rsidRDefault="00BB18B7" w:rsidP="002C0674">
            <w:pPr>
              <w:spacing w:after="0" w:line="276" w:lineRule="auto"/>
              <w:jc w:val="center"/>
            </w:pPr>
            <w:r>
              <w:rPr>
                <w:rFonts w:ascii="Lucida Sans" w:eastAsia="Lucida Sans" w:hAnsi="Lucida Sans" w:cs="Lucida Sans"/>
                <w:sz w:val="15"/>
              </w:rPr>
              <w:t>4</w:t>
            </w:r>
          </w:p>
        </w:tc>
        <w:tc>
          <w:tcPr>
            <w:tcW w:w="682" w:type="dxa"/>
            <w:tcBorders>
              <w:top w:val="single" w:sz="4" w:space="0" w:color="000000"/>
              <w:left w:val="single" w:sz="4" w:space="0" w:color="000000"/>
              <w:bottom w:val="single" w:sz="8" w:space="0" w:color="0000D0"/>
              <w:right w:val="single" w:sz="4" w:space="0" w:color="000000"/>
            </w:tcBorders>
            <w:shd w:val="clear" w:color="auto" w:fill="FF0000"/>
            <w:tcMar>
              <w:top w:w="0" w:type="dxa"/>
              <w:left w:w="3" w:type="dxa"/>
              <w:bottom w:w="0" w:type="dxa"/>
              <w:right w:w="23" w:type="dxa"/>
            </w:tcMar>
          </w:tcPr>
          <w:p w14:paraId="23A9B913" w14:textId="77777777" w:rsidR="00BB18B7" w:rsidRDefault="00BB18B7" w:rsidP="002C0674">
            <w:pPr>
              <w:spacing w:after="0" w:line="276" w:lineRule="auto"/>
              <w:jc w:val="center"/>
            </w:pPr>
            <w:r>
              <w:rPr>
                <w:rFonts w:ascii="Lucida Sans" w:eastAsia="Lucida Sans" w:hAnsi="Lucida Sans" w:cs="Lucida Sans"/>
                <w:sz w:val="15"/>
              </w:rPr>
              <w:t>&gt;90%</w:t>
            </w:r>
          </w:p>
        </w:tc>
        <w:tc>
          <w:tcPr>
            <w:tcW w:w="5105" w:type="dxa"/>
            <w:tcBorders>
              <w:top w:val="single" w:sz="4" w:space="0" w:color="000000"/>
              <w:left w:val="single" w:sz="4" w:space="0" w:color="000000"/>
              <w:bottom w:val="single" w:sz="8" w:space="0" w:color="0000D0"/>
              <w:right w:val="single" w:sz="4" w:space="0" w:color="000000"/>
            </w:tcBorders>
            <w:shd w:val="clear" w:color="auto" w:fill="FF0000"/>
            <w:tcMar>
              <w:top w:w="0" w:type="dxa"/>
              <w:left w:w="3" w:type="dxa"/>
              <w:bottom w:w="0" w:type="dxa"/>
              <w:right w:w="23" w:type="dxa"/>
            </w:tcMar>
          </w:tcPr>
          <w:p w14:paraId="412DDFF4" w14:textId="77777777" w:rsidR="00BB18B7" w:rsidRDefault="00BB18B7" w:rsidP="002C0674">
            <w:pPr>
              <w:spacing w:after="0" w:line="276" w:lineRule="auto"/>
              <w:ind w:left="19"/>
            </w:pPr>
            <w:r>
              <w:rPr>
                <w:rFonts w:ascii="Lucida Sans" w:eastAsia="Lucida Sans" w:hAnsi="Lucida Sans" w:cs="Lucida Sans"/>
                <w:sz w:val="15"/>
              </w:rPr>
              <w:t>Evènement attendu dans la plupart de cas</w:t>
            </w:r>
          </w:p>
        </w:tc>
        <w:tc>
          <w:tcPr>
            <w:tcW w:w="1323" w:type="dxa"/>
            <w:tcBorders>
              <w:top w:val="single" w:sz="4" w:space="0" w:color="000000"/>
              <w:left w:val="single" w:sz="4" w:space="0" w:color="000000"/>
              <w:bottom w:val="single" w:sz="8" w:space="0" w:color="0000D0"/>
              <w:right w:val="single" w:sz="6" w:space="0" w:color="0000D0"/>
            </w:tcBorders>
            <w:shd w:val="clear" w:color="auto" w:fill="FF0000"/>
            <w:tcMar>
              <w:top w:w="0" w:type="dxa"/>
              <w:left w:w="3" w:type="dxa"/>
              <w:bottom w:w="0" w:type="dxa"/>
              <w:right w:w="23" w:type="dxa"/>
            </w:tcMar>
          </w:tcPr>
          <w:p w14:paraId="17F55A27" w14:textId="77777777" w:rsidR="00BB18B7" w:rsidRDefault="00BB18B7" w:rsidP="002C0674">
            <w:pPr>
              <w:spacing w:after="0" w:line="276" w:lineRule="auto"/>
              <w:jc w:val="right"/>
            </w:pPr>
            <w:r>
              <w:rPr>
                <w:rFonts w:ascii="Lucida Sans" w:eastAsia="Lucida Sans" w:hAnsi="Lucida Sans" w:cs="Lucida Sans"/>
                <w:sz w:val="15"/>
              </w:rPr>
              <w:t>3,5 - 4</w:t>
            </w:r>
          </w:p>
        </w:tc>
      </w:tr>
    </w:tbl>
    <w:p w14:paraId="4A2999A8" w14:textId="77777777" w:rsidR="00BB18B7" w:rsidRDefault="00BB18B7" w:rsidP="00BB18B7">
      <w:pPr>
        <w:spacing w:after="35" w:line="276" w:lineRule="auto"/>
      </w:pPr>
    </w:p>
    <w:tbl>
      <w:tblPr>
        <w:tblW w:w="9639" w:type="dxa"/>
        <w:tblInd w:w="-8" w:type="dxa"/>
        <w:tblCellMar>
          <w:left w:w="10" w:type="dxa"/>
          <w:right w:w="10" w:type="dxa"/>
        </w:tblCellMar>
        <w:tblLook w:val="04A0" w:firstRow="1" w:lastRow="0" w:firstColumn="1" w:lastColumn="0" w:noHBand="0" w:noVBand="1"/>
      </w:tblPr>
      <w:tblGrid>
        <w:gridCol w:w="5164"/>
        <w:gridCol w:w="1248"/>
        <w:gridCol w:w="3227"/>
      </w:tblGrid>
      <w:tr w:rsidR="00BB18B7" w14:paraId="45BC0168" w14:textId="77777777" w:rsidTr="00BE2DC1">
        <w:trPr>
          <w:trHeight w:val="287"/>
        </w:trPr>
        <w:tc>
          <w:tcPr>
            <w:tcW w:w="5164" w:type="dxa"/>
            <w:tcBorders>
              <w:top w:val="single" w:sz="6" w:space="0" w:color="000000"/>
              <w:left w:val="single" w:sz="6" w:space="0" w:color="000000"/>
              <w:bottom w:val="single" w:sz="6" w:space="0" w:color="000000"/>
              <w:right w:val="single" w:sz="6" w:space="0" w:color="000000"/>
            </w:tcBorders>
            <w:shd w:val="clear" w:color="auto" w:fill="969696"/>
            <w:tcMar>
              <w:top w:w="64" w:type="dxa"/>
              <w:left w:w="40" w:type="dxa"/>
              <w:bottom w:w="0" w:type="dxa"/>
              <w:right w:w="46" w:type="dxa"/>
            </w:tcMar>
          </w:tcPr>
          <w:p w14:paraId="38F8A2B1" w14:textId="77777777" w:rsidR="00BB18B7" w:rsidRDefault="00BB18B7" w:rsidP="002C0674">
            <w:pPr>
              <w:spacing w:after="0" w:line="276" w:lineRule="auto"/>
              <w:jc w:val="center"/>
            </w:pPr>
            <w:r>
              <w:rPr>
                <w:rFonts w:ascii="Lucida Sans" w:eastAsia="Lucida Sans" w:hAnsi="Lucida Sans" w:cs="Lucida Sans"/>
                <w:b/>
                <w:color w:val="FFC000"/>
                <w:sz w:val="20"/>
              </w:rPr>
              <w:t xml:space="preserve">Efficacité des dispositifs </w:t>
            </w:r>
          </w:p>
        </w:tc>
        <w:tc>
          <w:tcPr>
            <w:tcW w:w="1248" w:type="dxa"/>
            <w:tcBorders>
              <w:top w:val="single" w:sz="6" w:space="0" w:color="000000"/>
              <w:left w:val="single" w:sz="6" w:space="0" w:color="000000"/>
              <w:bottom w:val="single" w:sz="6" w:space="0" w:color="000000"/>
              <w:right w:val="single" w:sz="6" w:space="0" w:color="000000"/>
            </w:tcBorders>
            <w:shd w:val="clear" w:color="auto" w:fill="969696"/>
            <w:tcMar>
              <w:top w:w="64" w:type="dxa"/>
              <w:left w:w="40" w:type="dxa"/>
              <w:bottom w:w="0" w:type="dxa"/>
              <w:right w:w="46" w:type="dxa"/>
            </w:tcMar>
          </w:tcPr>
          <w:p w14:paraId="35861FEA" w14:textId="77777777" w:rsidR="00BB18B7" w:rsidRDefault="00BB18B7" w:rsidP="002C0674">
            <w:pPr>
              <w:spacing w:after="0" w:line="276" w:lineRule="auto"/>
              <w:jc w:val="center"/>
            </w:pPr>
            <w:r>
              <w:rPr>
                <w:rFonts w:ascii="Lucida Sans" w:eastAsia="Lucida Sans" w:hAnsi="Lucida Sans" w:cs="Lucida Sans"/>
                <w:b/>
                <w:color w:val="FFC000"/>
                <w:sz w:val="20"/>
              </w:rPr>
              <w:t>Note</w:t>
            </w:r>
          </w:p>
        </w:tc>
        <w:tc>
          <w:tcPr>
            <w:tcW w:w="3227" w:type="dxa"/>
            <w:tcBorders>
              <w:top w:val="single" w:sz="6" w:space="0" w:color="000000"/>
              <w:left w:val="single" w:sz="6" w:space="0" w:color="000000"/>
              <w:bottom w:val="single" w:sz="6" w:space="0" w:color="000000"/>
              <w:right w:val="single" w:sz="6" w:space="0" w:color="000000"/>
            </w:tcBorders>
            <w:shd w:val="clear" w:color="auto" w:fill="969696"/>
            <w:tcMar>
              <w:top w:w="64" w:type="dxa"/>
              <w:left w:w="40" w:type="dxa"/>
              <w:bottom w:w="0" w:type="dxa"/>
              <w:right w:w="46" w:type="dxa"/>
            </w:tcMar>
          </w:tcPr>
          <w:p w14:paraId="75833603" w14:textId="77777777" w:rsidR="00BB18B7" w:rsidRDefault="00BB18B7" w:rsidP="002C0674">
            <w:pPr>
              <w:spacing w:after="0" w:line="276" w:lineRule="auto"/>
              <w:ind w:left="205"/>
            </w:pPr>
            <w:proofErr w:type="spellStart"/>
            <w:r>
              <w:rPr>
                <w:rFonts w:ascii="Lucida Sans" w:eastAsia="Lucida Sans" w:hAnsi="Lucida Sans" w:cs="Lucida Sans"/>
                <w:b/>
                <w:color w:val="FFC000"/>
                <w:sz w:val="20"/>
              </w:rPr>
              <w:t>Barême</w:t>
            </w:r>
            <w:proofErr w:type="spellEnd"/>
          </w:p>
        </w:tc>
      </w:tr>
      <w:tr w:rsidR="00BB18B7" w14:paraId="16CD8FFB" w14:textId="77777777" w:rsidTr="00BE2DC1">
        <w:trPr>
          <w:trHeight w:val="288"/>
        </w:trPr>
        <w:tc>
          <w:tcPr>
            <w:tcW w:w="5164" w:type="dxa"/>
            <w:tcBorders>
              <w:top w:val="single" w:sz="6" w:space="0" w:color="000000"/>
              <w:left w:val="single" w:sz="6" w:space="0" w:color="000000"/>
              <w:bottom w:val="single" w:sz="6" w:space="0" w:color="000000"/>
              <w:right w:val="single" w:sz="6" w:space="0" w:color="000000"/>
            </w:tcBorders>
            <w:shd w:val="clear" w:color="auto" w:fill="00FF00"/>
            <w:tcMar>
              <w:top w:w="64" w:type="dxa"/>
              <w:left w:w="40" w:type="dxa"/>
              <w:bottom w:w="0" w:type="dxa"/>
              <w:right w:w="46" w:type="dxa"/>
            </w:tcMar>
          </w:tcPr>
          <w:p w14:paraId="588ED769" w14:textId="77777777" w:rsidR="00BB18B7" w:rsidRDefault="00BB18B7" w:rsidP="002C0674">
            <w:pPr>
              <w:spacing w:after="0" w:line="276" w:lineRule="auto"/>
            </w:pPr>
            <w:r>
              <w:rPr>
                <w:rFonts w:ascii="Lucida Sans" w:eastAsia="Lucida Sans" w:hAnsi="Lucida Sans" w:cs="Lucida Sans"/>
                <w:sz w:val="20"/>
              </w:rPr>
              <w:t>Elevée</w:t>
            </w:r>
          </w:p>
        </w:tc>
        <w:tc>
          <w:tcPr>
            <w:tcW w:w="1248" w:type="dxa"/>
            <w:tcBorders>
              <w:top w:val="single" w:sz="6" w:space="0" w:color="000000"/>
              <w:left w:val="single" w:sz="6" w:space="0" w:color="000000"/>
              <w:bottom w:val="single" w:sz="6" w:space="0" w:color="000000"/>
              <w:right w:val="single" w:sz="6" w:space="0" w:color="000000"/>
            </w:tcBorders>
            <w:shd w:val="clear" w:color="auto" w:fill="00FF00"/>
            <w:tcMar>
              <w:top w:w="64" w:type="dxa"/>
              <w:left w:w="40" w:type="dxa"/>
              <w:bottom w:w="0" w:type="dxa"/>
              <w:right w:w="46" w:type="dxa"/>
            </w:tcMar>
          </w:tcPr>
          <w:p w14:paraId="7AEAAECF" w14:textId="77777777" w:rsidR="00BB18B7" w:rsidRDefault="00BB18B7" w:rsidP="002C0674">
            <w:pPr>
              <w:spacing w:after="0" w:line="276" w:lineRule="auto"/>
              <w:jc w:val="center"/>
            </w:pPr>
            <w:r>
              <w:rPr>
                <w:rFonts w:ascii="Lucida Sans" w:eastAsia="Lucida Sans" w:hAnsi="Lucida Sans" w:cs="Lucida Sans"/>
                <w:sz w:val="20"/>
              </w:rPr>
              <w:t>1</w:t>
            </w:r>
          </w:p>
        </w:tc>
        <w:tc>
          <w:tcPr>
            <w:tcW w:w="3227" w:type="dxa"/>
            <w:tcBorders>
              <w:top w:val="single" w:sz="6" w:space="0" w:color="000000"/>
              <w:left w:val="single" w:sz="6" w:space="0" w:color="000000"/>
              <w:bottom w:val="single" w:sz="6" w:space="0" w:color="000000"/>
              <w:right w:val="single" w:sz="6" w:space="0" w:color="000000"/>
            </w:tcBorders>
            <w:shd w:val="clear" w:color="auto" w:fill="00FF00"/>
            <w:tcMar>
              <w:top w:w="64" w:type="dxa"/>
              <w:left w:w="40" w:type="dxa"/>
              <w:bottom w:w="0" w:type="dxa"/>
              <w:right w:w="46" w:type="dxa"/>
            </w:tcMar>
          </w:tcPr>
          <w:p w14:paraId="184128F9" w14:textId="77777777" w:rsidR="00BB18B7" w:rsidRDefault="00BB18B7" w:rsidP="002C0674">
            <w:pPr>
              <w:spacing w:after="0" w:line="276" w:lineRule="auto"/>
              <w:jc w:val="right"/>
            </w:pPr>
            <w:proofErr w:type="gramStart"/>
            <w:r>
              <w:rPr>
                <w:rFonts w:ascii="Lucida Sans" w:eastAsia="Lucida Sans" w:hAnsi="Lucida Sans" w:cs="Lucida Sans"/>
                <w:sz w:val="20"/>
              </w:rPr>
              <w:t>1  -</w:t>
            </w:r>
            <w:proofErr w:type="gramEnd"/>
            <w:r>
              <w:rPr>
                <w:rFonts w:ascii="Lucida Sans" w:eastAsia="Lucida Sans" w:hAnsi="Lucida Sans" w:cs="Lucida Sans"/>
                <w:sz w:val="20"/>
              </w:rPr>
              <w:t xml:space="preserve"> 1, 49</w:t>
            </w:r>
          </w:p>
        </w:tc>
      </w:tr>
      <w:tr w:rsidR="00BB18B7" w14:paraId="34BE23BF" w14:textId="77777777" w:rsidTr="00BE2DC1">
        <w:trPr>
          <w:trHeight w:val="288"/>
        </w:trPr>
        <w:tc>
          <w:tcPr>
            <w:tcW w:w="5164" w:type="dxa"/>
            <w:tcBorders>
              <w:top w:val="single" w:sz="6" w:space="0" w:color="000000"/>
              <w:left w:val="single" w:sz="6" w:space="0" w:color="000000"/>
              <w:bottom w:val="single" w:sz="6" w:space="0" w:color="000000"/>
              <w:right w:val="single" w:sz="6" w:space="0" w:color="000000"/>
            </w:tcBorders>
            <w:shd w:val="clear" w:color="auto" w:fill="FFFF00"/>
            <w:tcMar>
              <w:top w:w="64" w:type="dxa"/>
              <w:left w:w="40" w:type="dxa"/>
              <w:bottom w:w="0" w:type="dxa"/>
              <w:right w:w="46" w:type="dxa"/>
            </w:tcMar>
          </w:tcPr>
          <w:p w14:paraId="67195A83" w14:textId="77777777" w:rsidR="00BB18B7" w:rsidRDefault="00BB18B7" w:rsidP="002C0674">
            <w:pPr>
              <w:spacing w:after="0" w:line="276" w:lineRule="auto"/>
            </w:pPr>
            <w:r>
              <w:rPr>
                <w:rFonts w:ascii="Lucida Sans" w:eastAsia="Lucida Sans" w:hAnsi="Lucida Sans" w:cs="Lucida Sans"/>
                <w:sz w:val="20"/>
              </w:rPr>
              <w:t>Bonne</w:t>
            </w:r>
          </w:p>
        </w:tc>
        <w:tc>
          <w:tcPr>
            <w:tcW w:w="1248" w:type="dxa"/>
            <w:tcBorders>
              <w:top w:val="single" w:sz="6" w:space="0" w:color="000000"/>
              <w:left w:val="single" w:sz="6" w:space="0" w:color="000000"/>
              <w:bottom w:val="single" w:sz="6" w:space="0" w:color="000000"/>
              <w:right w:val="single" w:sz="6" w:space="0" w:color="000000"/>
            </w:tcBorders>
            <w:shd w:val="clear" w:color="auto" w:fill="FFFF00"/>
            <w:tcMar>
              <w:top w:w="64" w:type="dxa"/>
              <w:left w:w="40" w:type="dxa"/>
              <w:bottom w:w="0" w:type="dxa"/>
              <w:right w:w="46" w:type="dxa"/>
            </w:tcMar>
          </w:tcPr>
          <w:p w14:paraId="52B2349F" w14:textId="77777777" w:rsidR="00BB18B7" w:rsidRDefault="00BB18B7" w:rsidP="002C0674">
            <w:pPr>
              <w:spacing w:after="0" w:line="276" w:lineRule="auto"/>
              <w:jc w:val="center"/>
            </w:pPr>
            <w:r>
              <w:rPr>
                <w:rFonts w:ascii="Lucida Sans" w:eastAsia="Lucida Sans" w:hAnsi="Lucida Sans" w:cs="Lucida Sans"/>
                <w:sz w:val="20"/>
              </w:rPr>
              <w:t>2</w:t>
            </w:r>
          </w:p>
        </w:tc>
        <w:tc>
          <w:tcPr>
            <w:tcW w:w="3227" w:type="dxa"/>
            <w:tcBorders>
              <w:top w:val="single" w:sz="6" w:space="0" w:color="000000"/>
              <w:left w:val="single" w:sz="6" w:space="0" w:color="000000"/>
              <w:bottom w:val="single" w:sz="6" w:space="0" w:color="000000"/>
              <w:right w:val="single" w:sz="6" w:space="0" w:color="000000"/>
            </w:tcBorders>
            <w:shd w:val="clear" w:color="auto" w:fill="FFFF00"/>
            <w:tcMar>
              <w:top w:w="64" w:type="dxa"/>
              <w:left w:w="40" w:type="dxa"/>
              <w:bottom w:w="0" w:type="dxa"/>
              <w:right w:w="46" w:type="dxa"/>
            </w:tcMar>
          </w:tcPr>
          <w:p w14:paraId="19999A38" w14:textId="77777777" w:rsidR="00BB18B7" w:rsidRDefault="00BB18B7" w:rsidP="002C0674">
            <w:pPr>
              <w:spacing w:after="0" w:line="276" w:lineRule="auto"/>
              <w:jc w:val="right"/>
            </w:pPr>
            <w:r>
              <w:rPr>
                <w:rFonts w:ascii="Lucida Sans" w:eastAsia="Lucida Sans" w:hAnsi="Lucida Sans" w:cs="Lucida Sans"/>
                <w:sz w:val="20"/>
              </w:rPr>
              <w:t>1 ,5 - 2, 49</w:t>
            </w:r>
          </w:p>
        </w:tc>
      </w:tr>
      <w:tr w:rsidR="00BB18B7" w14:paraId="6E13C6AF" w14:textId="77777777" w:rsidTr="00BE2DC1">
        <w:trPr>
          <w:trHeight w:val="288"/>
        </w:trPr>
        <w:tc>
          <w:tcPr>
            <w:tcW w:w="5164" w:type="dxa"/>
            <w:tcBorders>
              <w:top w:val="single" w:sz="6" w:space="0" w:color="000000"/>
              <w:left w:val="single" w:sz="6" w:space="0" w:color="000000"/>
              <w:bottom w:val="single" w:sz="6" w:space="0" w:color="000000"/>
              <w:right w:val="single" w:sz="6" w:space="0" w:color="000000"/>
            </w:tcBorders>
            <w:shd w:val="clear" w:color="auto" w:fill="FF9900"/>
            <w:tcMar>
              <w:top w:w="64" w:type="dxa"/>
              <w:left w:w="40" w:type="dxa"/>
              <w:bottom w:w="0" w:type="dxa"/>
              <w:right w:w="46" w:type="dxa"/>
            </w:tcMar>
          </w:tcPr>
          <w:p w14:paraId="7D6E2236" w14:textId="77777777" w:rsidR="00BB18B7" w:rsidRDefault="00BB18B7" w:rsidP="002C0674">
            <w:pPr>
              <w:spacing w:after="0" w:line="276" w:lineRule="auto"/>
            </w:pPr>
            <w:r>
              <w:rPr>
                <w:rFonts w:ascii="Lucida Sans" w:eastAsia="Lucida Sans" w:hAnsi="Lucida Sans" w:cs="Lucida Sans"/>
                <w:sz w:val="20"/>
              </w:rPr>
              <w:t>Faible</w:t>
            </w:r>
          </w:p>
        </w:tc>
        <w:tc>
          <w:tcPr>
            <w:tcW w:w="1248" w:type="dxa"/>
            <w:tcBorders>
              <w:top w:val="single" w:sz="6" w:space="0" w:color="000000"/>
              <w:left w:val="single" w:sz="6" w:space="0" w:color="000000"/>
              <w:bottom w:val="single" w:sz="6" w:space="0" w:color="000000"/>
              <w:right w:val="single" w:sz="6" w:space="0" w:color="000000"/>
            </w:tcBorders>
            <w:shd w:val="clear" w:color="auto" w:fill="FF9900"/>
            <w:tcMar>
              <w:top w:w="64" w:type="dxa"/>
              <w:left w:w="40" w:type="dxa"/>
              <w:bottom w:w="0" w:type="dxa"/>
              <w:right w:w="46" w:type="dxa"/>
            </w:tcMar>
          </w:tcPr>
          <w:p w14:paraId="05236AEE" w14:textId="77777777" w:rsidR="00BB18B7" w:rsidRDefault="00BB18B7" w:rsidP="002C0674">
            <w:pPr>
              <w:spacing w:after="0" w:line="276" w:lineRule="auto"/>
              <w:jc w:val="center"/>
            </w:pPr>
            <w:r>
              <w:rPr>
                <w:rFonts w:ascii="Lucida Sans" w:eastAsia="Lucida Sans" w:hAnsi="Lucida Sans" w:cs="Lucida Sans"/>
                <w:sz w:val="20"/>
              </w:rPr>
              <w:t>3</w:t>
            </w:r>
          </w:p>
        </w:tc>
        <w:tc>
          <w:tcPr>
            <w:tcW w:w="3227" w:type="dxa"/>
            <w:tcBorders>
              <w:top w:val="single" w:sz="6" w:space="0" w:color="000000"/>
              <w:left w:val="single" w:sz="6" w:space="0" w:color="000000"/>
              <w:bottom w:val="single" w:sz="6" w:space="0" w:color="000000"/>
              <w:right w:val="single" w:sz="6" w:space="0" w:color="000000"/>
            </w:tcBorders>
            <w:shd w:val="clear" w:color="auto" w:fill="FF9900"/>
            <w:tcMar>
              <w:top w:w="64" w:type="dxa"/>
              <w:left w:w="40" w:type="dxa"/>
              <w:bottom w:w="0" w:type="dxa"/>
              <w:right w:w="46" w:type="dxa"/>
            </w:tcMar>
          </w:tcPr>
          <w:p w14:paraId="3AC9E2EF" w14:textId="77777777" w:rsidR="00BB18B7" w:rsidRDefault="00BB18B7" w:rsidP="002C0674">
            <w:pPr>
              <w:spacing w:after="0" w:line="276" w:lineRule="auto"/>
              <w:jc w:val="right"/>
            </w:pPr>
            <w:r>
              <w:rPr>
                <w:rFonts w:ascii="Lucida Sans" w:eastAsia="Lucida Sans" w:hAnsi="Lucida Sans" w:cs="Lucida Sans"/>
                <w:sz w:val="20"/>
              </w:rPr>
              <w:t>2 ,5 - 3, 49</w:t>
            </w:r>
          </w:p>
        </w:tc>
      </w:tr>
      <w:tr w:rsidR="00BB18B7" w14:paraId="6E156457" w14:textId="77777777" w:rsidTr="00BE2DC1">
        <w:trPr>
          <w:trHeight w:val="289"/>
        </w:trPr>
        <w:tc>
          <w:tcPr>
            <w:tcW w:w="5164" w:type="dxa"/>
            <w:tcBorders>
              <w:top w:val="single" w:sz="6" w:space="0" w:color="000000"/>
              <w:left w:val="single" w:sz="6" w:space="0" w:color="000000"/>
              <w:bottom w:val="single" w:sz="6" w:space="0" w:color="000000"/>
              <w:right w:val="single" w:sz="6" w:space="0" w:color="000000"/>
            </w:tcBorders>
            <w:shd w:val="clear" w:color="auto" w:fill="FF0000"/>
            <w:tcMar>
              <w:top w:w="64" w:type="dxa"/>
              <w:left w:w="40" w:type="dxa"/>
              <w:bottom w:w="0" w:type="dxa"/>
              <w:right w:w="46" w:type="dxa"/>
            </w:tcMar>
          </w:tcPr>
          <w:p w14:paraId="07BA1BF1" w14:textId="77777777" w:rsidR="00BB18B7" w:rsidRDefault="00BB18B7" w:rsidP="002C0674">
            <w:pPr>
              <w:spacing w:after="0" w:line="276" w:lineRule="auto"/>
            </w:pPr>
            <w:r>
              <w:rPr>
                <w:rFonts w:ascii="Lucida Sans" w:eastAsia="Lucida Sans" w:hAnsi="Lucida Sans" w:cs="Lucida Sans"/>
                <w:sz w:val="20"/>
              </w:rPr>
              <w:t>Médiocre</w:t>
            </w:r>
          </w:p>
        </w:tc>
        <w:tc>
          <w:tcPr>
            <w:tcW w:w="1248" w:type="dxa"/>
            <w:tcBorders>
              <w:top w:val="single" w:sz="6" w:space="0" w:color="000000"/>
              <w:left w:val="single" w:sz="6" w:space="0" w:color="000000"/>
              <w:bottom w:val="single" w:sz="6" w:space="0" w:color="000000"/>
              <w:right w:val="single" w:sz="6" w:space="0" w:color="000000"/>
            </w:tcBorders>
            <w:shd w:val="clear" w:color="auto" w:fill="FF0000"/>
            <w:tcMar>
              <w:top w:w="64" w:type="dxa"/>
              <w:left w:w="40" w:type="dxa"/>
              <w:bottom w:w="0" w:type="dxa"/>
              <w:right w:w="46" w:type="dxa"/>
            </w:tcMar>
          </w:tcPr>
          <w:p w14:paraId="09CEA37A" w14:textId="77777777" w:rsidR="00BB18B7" w:rsidRDefault="00BB18B7" w:rsidP="002C0674">
            <w:pPr>
              <w:spacing w:after="0" w:line="276" w:lineRule="auto"/>
              <w:jc w:val="center"/>
            </w:pPr>
            <w:r>
              <w:rPr>
                <w:rFonts w:ascii="Lucida Sans" w:eastAsia="Lucida Sans" w:hAnsi="Lucida Sans" w:cs="Lucida Sans"/>
                <w:sz w:val="20"/>
              </w:rPr>
              <w:t>4</w:t>
            </w:r>
          </w:p>
        </w:tc>
        <w:tc>
          <w:tcPr>
            <w:tcW w:w="3227" w:type="dxa"/>
            <w:tcBorders>
              <w:top w:val="single" w:sz="6" w:space="0" w:color="000000"/>
              <w:left w:val="single" w:sz="6" w:space="0" w:color="000000"/>
              <w:bottom w:val="single" w:sz="6" w:space="0" w:color="000000"/>
              <w:right w:val="single" w:sz="6" w:space="0" w:color="000000"/>
            </w:tcBorders>
            <w:shd w:val="clear" w:color="auto" w:fill="FF0000"/>
            <w:tcMar>
              <w:top w:w="64" w:type="dxa"/>
              <w:left w:w="40" w:type="dxa"/>
              <w:bottom w:w="0" w:type="dxa"/>
              <w:right w:w="46" w:type="dxa"/>
            </w:tcMar>
          </w:tcPr>
          <w:p w14:paraId="57623844" w14:textId="77777777" w:rsidR="00BB18B7" w:rsidRDefault="00BB18B7" w:rsidP="002C0674">
            <w:pPr>
              <w:spacing w:after="0" w:line="276" w:lineRule="auto"/>
              <w:ind w:right="1"/>
              <w:jc w:val="right"/>
            </w:pPr>
            <w:r>
              <w:rPr>
                <w:rFonts w:ascii="Lucida Sans" w:eastAsia="Lucida Sans" w:hAnsi="Lucida Sans" w:cs="Lucida Sans"/>
                <w:sz w:val="20"/>
              </w:rPr>
              <w:t>3,5 - 4</w:t>
            </w:r>
          </w:p>
        </w:tc>
      </w:tr>
    </w:tbl>
    <w:p w14:paraId="45B73D10" w14:textId="77777777" w:rsidR="00BB18B7" w:rsidRDefault="00BB18B7" w:rsidP="00BB18B7">
      <w:pPr>
        <w:spacing w:after="55"/>
      </w:pPr>
    </w:p>
    <w:p w14:paraId="21AE788A" w14:textId="77777777" w:rsidR="00BB18B7" w:rsidRPr="00BE2DC1" w:rsidRDefault="00BB18B7" w:rsidP="00302C7B">
      <w:pPr>
        <w:pStyle w:val="Paragraphedeliste"/>
        <w:numPr>
          <w:ilvl w:val="3"/>
          <w:numId w:val="7"/>
        </w:numPr>
        <w:suppressAutoHyphens/>
        <w:autoSpaceDN w:val="0"/>
        <w:spacing w:after="67" w:line="240" w:lineRule="auto"/>
        <w:ind w:right="-15"/>
        <w:textAlignment w:val="baseline"/>
        <w:rPr>
          <w:rFonts w:ascii="Avenir" w:hAnsi="Avenir"/>
          <w:sz w:val="24"/>
          <w:szCs w:val="24"/>
        </w:rPr>
      </w:pPr>
      <w:r w:rsidRPr="002A38CC">
        <w:rPr>
          <w:rFonts w:ascii="Avenir" w:hAnsi="Avenir"/>
          <w:b/>
          <w:sz w:val="24"/>
          <w:szCs w:val="24"/>
        </w:rPr>
        <w:t xml:space="preserve">Stratégie de la gestion des risques </w:t>
      </w:r>
    </w:p>
    <w:p w14:paraId="058D4732" w14:textId="77777777" w:rsidR="00BE2DC1" w:rsidRPr="002A38CC" w:rsidRDefault="00BE2DC1" w:rsidP="00D32DC2">
      <w:pPr>
        <w:pStyle w:val="Paragraphedeliste"/>
        <w:suppressAutoHyphens/>
        <w:autoSpaceDN w:val="0"/>
        <w:spacing w:after="67" w:line="240" w:lineRule="auto"/>
        <w:ind w:left="2880" w:right="-15"/>
        <w:jc w:val="both"/>
        <w:textAlignment w:val="baseline"/>
        <w:rPr>
          <w:rFonts w:ascii="Avenir" w:hAnsi="Avenir"/>
          <w:sz w:val="24"/>
          <w:szCs w:val="24"/>
        </w:rPr>
      </w:pPr>
    </w:p>
    <w:p w14:paraId="3D5304EC" w14:textId="3715A4BC" w:rsidR="00BB18B7" w:rsidRDefault="00A96710" w:rsidP="00D32DC2">
      <w:pPr>
        <w:spacing w:after="0"/>
        <w:jc w:val="both"/>
        <w:rPr>
          <w:rFonts w:ascii="Avenir" w:hAnsi="Avenir"/>
          <w:sz w:val="24"/>
          <w:szCs w:val="24"/>
        </w:rPr>
      </w:pPr>
      <w:r w:rsidRPr="002A4E41">
        <w:rPr>
          <w:rFonts w:ascii="Avenir" w:hAnsi="Avenir"/>
          <w:sz w:val="24"/>
          <w:szCs w:val="24"/>
        </w:rPr>
        <w:t>L</w:t>
      </w:r>
      <w:r w:rsidR="00BE2DC1">
        <w:rPr>
          <w:rFonts w:ascii="Avenir" w:hAnsi="Avenir"/>
          <w:sz w:val="24"/>
          <w:szCs w:val="24"/>
        </w:rPr>
        <w:t>’IMF</w:t>
      </w:r>
      <w:r w:rsidRPr="002A4E41">
        <w:rPr>
          <w:rFonts w:ascii="Avenir" w:hAnsi="Avenir"/>
          <w:sz w:val="24"/>
          <w:szCs w:val="24"/>
        </w:rPr>
        <w:t xml:space="preserve"> P</w:t>
      </w:r>
      <w:r w:rsidR="00BE2DC1">
        <w:rPr>
          <w:rFonts w:ascii="Avenir" w:hAnsi="Avenir"/>
          <w:sz w:val="24"/>
          <w:szCs w:val="24"/>
        </w:rPr>
        <w:t>roc</w:t>
      </w:r>
      <w:r w:rsidRPr="002A4E41">
        <w:rPr>
          <w:rFonts w:ascii="Avenir" w:hAnsi="Avenir"/>
          <w:sz w:val="24"/>
          <w:szCs w:val="24"/>
        </w:rPr>
        <w:t>F</w:t>
      </w:r>
      <w:r w:rsidR="00BE2DC1">
        <w:rPr>
          <w:rFonts w:ascii="Avenir" w:hAnsi="Avenir"/>
          <w:sz w:val="24"/>
          <w:szCs w:val="24"/>
        </w:rPr>
        <w:t>in</w:t>
      </w:r>
      <w:r w:rsidRPr="002A4E41">
        <w:rPr>
          <w:rFonts w:ascii="Avenir" w:hAnsi="Avenir"/>
          <w:sz w:val="24"/>
          <w:szCs w:val="24"/>
        </w:rPr>
        <w:t xml:space="preserve"> SA dispose d'un cadre de gestion des risques et d'une structure de gouvernance bien organisés pour identifier, évaluer, suivre, contrôler et signaler les risques inhérents à ses activités. La structure organisationnelle et la stratégie commerciale de l’institution sont </w:t>
      </w:r>
      <w:r w:rsidR="00E87E2E" w:rsidRPr="002A4E41">
        <w:rPr>
          <w:rFonts w:ascii="Avenir" w:hAnsi="Avenir"/>
          <w:sz w:val="24"/>
          <w:szCs w:val="24"/>
        </w:rPr>
        <w:t>alignées</w:t>
      </w:r>
      <w:r w:rsidRPr="002A4E41">
        <w:rPr>
          <w:rFonts w:ascii="Avenir" w:hAnsi="Avenir"/>
          <w:sz w:val="24"/>
          <w:szCs w:val="24"/>
        </w:rPr>
        <w:t xml:space="preserve"> sur sa philosophie de gestion des risques</w:t>
      </w:r>
      <w:r w:rsidR="00BB18B7" w:rsidRPr="002A4E41">
        <w:rPr>
          <w:rFonts w:ascii="Avenir" w:hAnsi="Avenir"/>
          <w:sz w:val="24"/>
          <w:szCs w:val="24"/>
        </w:rPr>
        <w:t>.</w:t>
      </w:r>
      <w:r w:rsidRPr="002A4E41">
        <w:rPr>
          <w:rFonts w:ascii="Avenir" w:hAnsi="Avenir"/>
          <w:sz w:val="24"/>
          <w:szCs w:val="24"/>
        </w:rPr>
        <w:t xml:space="preserve"> Elle considère et traite les risques comme une partie intrinsèque de l'activité et maintient une approche disciplinée de la gestion des risques.</w:t>
      </w:r>
      <w:r w:rsidR="00BB18B7" w:rsidRPr="002A4E41">
        <w:rPr>
          <w:rFonts w:ascii="Avenir" w:hAnsi="Avenir"/>
          <w:sz w:val="24"/>
          <w:szCs w:val="24"/>
        </w:rPr>
        <w:t xml:space="preserve"> Disposant déjà d’une cartographie des risques et d’un manuel, et ce manuel instaure un comité de gestion des risques au niveau de l’organe exécutif et délibérant, en vue de se conformer à l’instruction 007 de la Banque Centrale du Congo relative au gouvernement d’entreprise des institutions de Microfinance. </w:t>
      </w:r>
    </w:p>
    <w:p w14:paraId="34F0B3D1" w14:textId="77777777" w:rsidR="00E87E2E" w:rsidRPr="002A4E41" w:rsidRDefault="00E87E2E" w:rsidP="00D32DC2">
      <w:pPr>
        <w:spacing w:after="0"/>
        <w:jc w:val="both"/>
        <w:rPr>
          <w:rFonts w:ascii="Avenir" w:hAnsi="Avenir"/>
          <w:sz w:val="24"/>
          <w:szCs w:val="24"/>
        </w:rPr>
      </w:pPr>
    </w:p>
    <w:p w14:paraId="112F29DA" w14:textId="129A5C8E" w:rsidR="00BB18B7" w:rsidRPr="002A4E41" w:rsidRDefault="00BB18B7" w:rsidP="00D32DC2">
      <w:pPr>
        <w:spacing w:after="205"/>
        <w:jc w:val="both"/>
        <w:rPr>
          <w:rFonts w:ascii="Avenir" w:hAnsi="Avenir"/>
          <w:sz w:val="24"/>
          <w:szCs w:val="24"/>
        </w:rPr>
      </w:pPr>
      <w:r w:rsidRPr="002A4E41">
        <w:rPr>
          <w:rFonts w:ascii="Avenir" w:hAnsi="Avenir"/>
          <w:sz w:val="24"/>
          <w:szCs w:val="24"/>
        </w:rPr>
        <w:t>La cartographie des risques est un outil incontournable que l</w:t>
      </w:r>
      <w:r w:rsidR="00BE2DC1">
        <w:rPr>
          <w:rFonts w:ascii="Avenir" w:hAnsi="Avenir"/>
          <w:sz w:val="24"/>
          <w:szCs w:val="24"/>
        </w:rPr>
        <w:t>’institution</w:t>
      </w:r>
      <w:r w:rsidRPr="002A4E41">
        <w:rPr>
          <w:rFonts w:ascii="Avenir" w:hAnsi="Avenir"/>
          <w:sz w:val="24"/>
          <w:szCs w:val="24"/>
        </w:rPr>
        <w:t xml:space="preserve"> met en place conformément aux exigences réglementaires pour servir de repère dans le processus de gestion des risques.   De ce fait, la cartographie des risques dispose d’un caractère obligatoire, elle constitue également un élément central du dispositif de contrôle interne dans le système financier (Microfinance). La cartographie aide à la matérialisation du profil de risque de </w:t>
      </w:r>
      <w:r w:rsidR="00BE2DC1">
        <w:rPr>
          <w:rFonts w:ascii="Avenir" w:hAnsi="Avenir"/>
          <w:sz w:val="24"/>
          <w:szCs w:val="24"/>
        </w:rPr>
        <w:t>l’institution</w:t>
      </w:r>
      <w:r w:rsidRPr="002A4E41">
        <w:rPr>
          <w:rFonts w:ascii="Avenir" w:hAnsi="Avenir"/>
          <w:sz w:val="24"/>
          <w:szCs w:val="24"/>
        </w:rPr>
        <w:t xml:space="preserve">, elle sert à calibrer de nombreux outils en aval tels que les processus et procédures, le plan annuel de contrôle permanent, de l’audit interne la sécurité pour n’en citer que les principaux. Ainsi, ce processus passe par l’identification/analyse, l’évaluation, le contrôle et la révision des risques tel </w:t>
      </w:r>
      <w:proofErr w:type="gramStart"/>
      <w:r w:rsidRPr="002A4E41">
        <w:rPr>
          <w:rFonts w:ascii="Avenir" w:hAnsi="Avenir"/>
          <w:sz w:val="24"/>
          <w:szCs w:val="24"/>
        </w:rPr>
        <w:t>que explicité</w:t>
      </w:r>
      <w:proofErr w:type="gramEnd"/>
      <w:r w:rsidRPr="002A4E41">
        <w:rPr>
          <w:rFonts w:ascii="Avenir" w:hAnsi="Avenir"/>
          <w:sz w:val="24"/>
          <w:szCs w:val="24"/>
        </w:rPr>
        <w:t xml:space="preserve"> ci-dessus et représentée dans le graphique ci-dessous :  </w:t>
      </w:r>
    </w:p>
    <w:p w14:paraId="59654A43" w14:textId="77777777" w:rsidR="00BB18B7" w:rsidRDefault="00BB18B7" w:rsidP="00BB18B7">
      <w:pPr>
        <w:spacing w:after="144"/>
        <w:ind w:right="716"/>
      </w:pPr>
      <w:r>
        <w:rPr>
          <w:rFonts w:ascii="Calibri" w:eastAsia="Calibri" w:hAnsi="Calibri" w:cs="Calibri"/>
          <w:noProof/>
          <w:lang w:eastAsia="fr-FR"/>
        </w:rPr>
        <w:lastRenderedPageBreak/>
        <w:drawing>
          <wp:inline distT="0" distB="0" distL="0" distR="0" wp14:anchorId="1A7CAD17" wp14:editId="3C091323">
            <wp:extent cx="5471156" cy="2980944"/>
            <wp:effectExtent l="0" t="0" r="0" b="0"/>
            <wp:docPr id="64" name="Picture 37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71156" cy="2980944"/>
                    </a:xfrm>
                    <a:prstGeom prst="rect">
                      <a:avLst/>
                    </a:prstGeom>
                    <a:noFill/>
                    <a:ln>
                      <a:noFill/>
                      <a:prstDash/>
                    </a:ln>
                  </pic:spPr>
                </pic:pic>
              </a:graphicData>
            </a:graphic>
          </wp:inline>
        </w:drawing>
      </w:r>
      <w:r>
        <w:t xml:space="preserve"> </w:t>
      </w:r>
    </w:p>
    <w:p w14:paraId="1DDEE3C7" w14:textId="55F83C21" w:rsidR="00BB18B7" w:rsidRPr="002765F4" w:rsidRDefault="00BB18B7" w:rsidP="00D32DC2">
      <w:pPr>
        <w:spacing w:after="242"/>
        <w:jc w:val="both"/>
        <w:rPr>
          <w:rFonts w:ascii="Avenir" w:hAnsi="Avenir"/>
          <w:sz w:val="24"/>
          <w:szCs w:val="24"/>
        </w:rPr>
      </w:pPr>
      <w:r w:rsidRPr="002765F4">
        <w:rPr>
          <w:rFonts w:ascii="Avenir" w:hAnsi="Avenir"/>
          <w:sz w:val="24"/>
          <w:szCs w:val="24"/>
        </w:rPr>
        <w:t>A travers la mise en place de cette cartographie des risques, l</w:t>
      </w:r>
      <w:r w:rsidR="00BE2DC1">
        <w:rPr>
          <w:rFonts w:ascii="Avenir" w:hAnsi="Avenir"/>
          <w:sz w:val="24"/>
          <w:szCs w:val="24"/>
        </w:rPr>
        <w:t>’IMF</w:t>
      </w:r>
      <w:r w:rsidRPr="002765F4">
        <w:rPr>
          <w:rFonts w:ascii="Avenir" w:hAnsi="Avenir"/>
          <w:sz w:val="24"/>
          <w:szCs w:val="24"/>
        </w:rPr>
        <w:t xml:space="preserve"> P</w:t>
      </w:r>
      <w:r w:rsidR="00BE2DC1">
        <w:rPr>
          <w:rFonts w:ascii="Avenir" w:hAnsi="Avenir"/>
          <w:sz w:val="24"/>
          <w:szCs w:val="24"/>
        </w:rPr>
        <w:t>roc</w:t>
      </w:r>
      <w:r w:rsidRPr="002765F4">
        <w:rPr>
          <w:rFonts w:ascii="Avenir" w:hAnsi="Avenir"/>
          <w:sz w:val="24"/>
          <w:szCs w:val="24"/>
        </w:rPr>
        <w:t>F</w:t>
      </w:r>
      <w:r w:rsidR="00BE2DC1">
        <w:rPr>
          <w:rFonts w:ascii="Avenir" w:hAnsi="Avenir"/>
          <w:sz w:val="24"/>
          <w:szCs w:val="24"/>
        </w:rPr>
        <w:t>in</w:t>
      </w:r>
      <w:r w:rsidRPr="002765F4">
        <w:rPr>
          <w:rFonts w:ascii="Avenir" w:hAnsi="Avenir"/>
          <w:sz w:val="24"/>
          <w:szCs w:val="24"/>
        </w:rPr>
        <w:t xml:space="preserve"> SA entend recenser l’ensemble des risques qui peuvent menacer l’atteinte de se</w:t>
      </w:r>
      <w:r w:rsidR="00FB16C3" w:rsidRPr="002765F4">
        <w:rPr>
          <w:rFonts w:ascii="Avenir" w:hAnsi="Avenir"/>
          <w:sz w:val="24"/>
          <w:szCs w:val="24"/>
        </w:rPr>
        <w:t>s objectifs</w:t>
      </w:r>
      <w:r w:rsidRPr="002765F4">
        <w:rPr>
          <w:rFonts w:ascii="Avenir" w:hAnsi="Avenir"/>
          <w:sz w:val="24"/>
          <w:szCs w:val="24"/>
        </w:rPr>
        <w:t xml:space="preserve">. </w:t>
      </w:r>
    </w:p>
    <w:p w14:paraId="0AD5114D" w14:textId="1BA917EE" w:rsidR="00BB18B7" w:rsidRPr="002765F4" w:rsidRDefault="00BE2DC1" w:rsidP="00D32DC2">
      <w:pPr>
        <w:spacing w:after="243"/>
        <w:jc w:val="both"/>
        <w:rPr>
          <w:rFonts w:ascii="Avenir" w:hAnsi="Avenir"/>
          <w:sz w:val="24"/>
          <w:szCs w:val="24"/>
        </w:rPr>
      </w:pPr>
      <w:r w:rsidRPr="002765F4">
        <w:rPr>
          <w:rFonts w:ascii="Avenir" w:hAnsi="Avenir"/>
          <w:sz w:val="24"/>
          <w:szCs w:val="24"/>
        </w:rPr>
        <w:t>D</w:t>
      </w:r>
      <w:r w:rsidR="00BB18B7" w:rsidRPr="002765F4">
        <w:rPr>
          <w:rFonts w:ascii="Avenir" w:hAnsi="Avenir"/>
          <w:sz w:val="24"/>
          <w:szCs w:val="24"/>
        </w:rPr>
        <w:t>a</w:t>
      </w:r>
      <w:r w:rsidR="00FB16C3" w:rsidRPr="002765F4">
        <w:rPr>
          <w:rFonts w:ascii="Avenir" w:hAnsi="Avenir"/>
          <w:sz w:val="24"/>
          <w:szCs w:val="24"/>
        </w:rPr>
        <w:t>ns la mesure du possible</w:t>
      </w:r>
      <w:r>
        <w:rPr>
          <w:rFonts w:ascii="Avenir" w:hAnsi="Avenir"/>
          <w:sz w:val="24"/>
          <w:szCs w:val="24"/>
        </w:rPr>
        <w:t>, elle</w:t>
      </w:r>
      <w:r w:rsidR="00FB16C3" w:rsidRPr="002765F4">
        <w:rPr>
          <w:rFonts w:ascii="Avenir" w:hAnsi="Avenir"/>
          <w:sz w:val="24"/>
          <w:szCs w:val="24"/>
        </w:rPr>
        <w:t xml:space="preserve"> passe</w:t>
      </w:r>
      <w:r w:rsidR="00BB18B7" w:rsidRPr="002765F4">
        <w:rPr>
          <w:rFonts w:ascii="Avenir" w:hAnsi="Avenir"/>
          <w:sz w:val="24"/>
          <w:szCs w:val="24"/>
        </w:rPr>
        <w:t xml:space="preserve"> par ces étapes pour être à la fois le plus efficace afin de favoriser la simplification, la normalisation et la numérisation (digitalisation) des activités de la société. En perspective avec la numérisation </w:t>
      </w:r>
      <w:r w:rsidR="00E87E2E">
        <w:rPr>
          <w:rFonts w:ascii="Avenir" w:hAnsi="Avenir"/>
          <w:sz w:val="24"/>
          <w:szCs w:val="24"/>
        </w:rPr>
        <w:t xml:space="preserve">des cartographies des processus, </w:t>
      </w:r>
      <w:r w:rsidR="00BB18B7" w:rsidRPr="002765F4">
        <w:rPr>
          <w:rFonts w:ascii="Avenir" w:hAnsi="Avenir"/>
          <w:sz w:val="24"/>
          <w:szCs w:val="24"/>
        </w:rPr>
        <w:t xml:space="preserve">la fonction gestion des risques va jouer son rôle dans la réduction des coûts, ce qui offrira également des opportunités de réduction des risques. Toutes les stratégies de gestion des risques sont consignées dans le manuel de gestion des risques à travers les différentes structures ou cadre de gestion des risques au sein de l’institution. </w:t>
      </w:r>
    </w:p>
    <w:p w14:paraId="2B057FCE" w14:textId="77777777" w:rsidR="00316A9E" w:rsidRPr="002765F4" w:rsidRDefault="00BB18B7" w:rsidP="00D32DC2">
      <w:pPr>
        <w:jc w:val="both"/>
        <w:rPr>
          <w:rFonts w:ascii="Avenir" w:hAnsi="Avenir"/>
          <w:sz w:val="24"/>
          <w:szCs w:val="24"/>
        </w:rPr>
      </w:pPr>
      <w:r w:rsidRPr="002765F4">
        <w:rPr>
          <w:rFonts w:ascii="Avenir" w:hAnsi="Avenir"/>
          <w:sz w:val="24"/>
          <w:szCs w:val="24"/>
        </w:rPr>
        <w:t>Au niveau du contrôle de deuxième niveau, au regard d’exigence légal</w:t>
      </w:r>
      <w:r w:rsidR="00E87E2E">
        <w:rPr>
          <w:rFonts w:ascii="Avenir" w:hAnsi="Avenir"/>
          <w:sz w:val="24"/>
          <w:szCs w:val="24"/>
        </w:rPr>
        <w:t>e</w:t>
      </w:r>
      <w:r w:rsidRPr="002765F4">
        <w:rPr>
          <w:rFonts w:ascii="Avenir" w:hAnsi="Avenir"/>
          <w:sz w:val="24"/>
          <w:szCs w:val="24"/>
        </w:rPr>
        <w:t>, le service de gestion des risques est une composante à part entière et indépendante des autres fonctions de contrôle de deuxième à savoir le contrôle permanent des activités opérationnelles fusionné avec la conformité.</w:t>
      </w:r>
    </w:p>
    <w:p w14:paraId="0D04CA98" w14:textId="77777777" w:rsidR="00D653F5" w:rsidRPr="002765F4" w:rsidRDefault="00AA0F72" w:rsidP="00302C7B">
      <w:pPr>
        <w:pStyle w:val="Paragraphedeliste"/>
        <w:numPr>
          <w:ilvl w:val="3"/>
          <w:numId w:val="7"/>
        </w:numPr>
        <w:rPr>
          <w:rFonts w:ascii="Avenir" w:hAnsi="Avenir" w:cs="Arial"/>
          <w:b/>
          <w:bCs/>
          <w:sz w:val="24"/>
          <w:szCs w:val="24"/>
        </w:rPr>
      </w:pPr>
      <w:r w:rsidRPr="002765F4">
        <w:rPr>
          <w:rFonts w:ascii="Avenir" w:hAnsi="Avenir" w:cs="Arial"/>
          <w:b/>
          <w:bCs/>
          <w:sz w:val="24"/>
          <w:szCs w:val="24"/>
        </w:rPr>
        <w:t>Le Plan de continuité de Service</w:t>
      </w:r>
    </w:p>
    <w:p w14:paraId="0BDCEB02" w14:textId="60E0D08A" w:rsidR="00D653F5" w:rsidRPr="002765F4" w:rsidRDefault="00BE2DC1" w:rsidP="00D32DC2">
      <w:pPr>
        <w:jc w:val="both"/>
        <w:rPr>
          <w:rFonts w:ascii="Avenir" w:hAnsi="Avenir" w:cs="Arial"/>
          <w:bCs/>
          <w:sz w:val="24"/>
          <w:szCs w:val="24"/>
        </w:rPr>
      </w:pPr>
      <w:r>
        <w:rPr>
          <w:rFonts w:ascii="Avenir" w:hAnsi="Avenir" w:cs="Arial"/>
          <w:bCs/>
          <w:sz w:val="24"/>
          <w:szCs w:val="24"/>
        </w:rPr>
        <w:t xml:space="preserve">L’IMF </w:t>
      </w:r>
      <w:r w:rsidR="00D653F5" w:rsidRPr="002765F4">
        <w:rPr>
          <w:rFonts w:ascii="Avenir" w:hAnsi="Avenir" w:cs="Arial"/>
          <w:bCs/>
          <w:sz w:val="24"/>
          <w:szCs w:val="24"/>
        </w:rPr>
        <w:t>P</w:t>
      </w:r>
      <w:r>
        <w:rPr>
          <w:rFonts w:ascii="Avenir" w:hAnsi="Avenir" w:cs="Arial"/>
          <w:bCs/>
          <w:sz w:val="24"/>
          <w:szCs w:val="24"/>
        </w:rPr>
        <w:t>roc</w:t>
      </w:r>
      <w:r w:rsidR="00D653F5" w:rsidRPr="002765F4">
        <w:rPr>
          <w:rFonts w:ascii="Avenir" w:hAnsi="Avenir" w:cs="Arial"/>
          <w:bCs/>
          <w:sz w:val="24"/>
          <w:szCs w:val="24"/>
        </w:rPr>
        <w:t>F</w:t>
      </w:r>
      <w:r>
        <w:rPr>
          <w:rFonts w:ascii="Avenir" w:hAnsi="Avenir" w:cs="Arial"/>
          <w:bCs/>
          <w:sz w:val="24"/>
          <w:szCs w:val="24"/>
        </w:rPr>
        <w:t>in</w:t>
      </w:r>
      <w:r w:rsidR="00D653F5" w:rsidRPr="002765F4">
        <w:rPr>
          <w:rFonts w:ascii="Avenir" w:hAnsi="Avenir" w:cs="Arial"/>
          <w:bCs/>
          <w:sz w:val="24"/>
          <w:szCs w:val="24"/>
        </w:rPr>
        <w:t xml:space="preserve"> SA dispose d’un plan de continuité d’activité pouvant être déclenché en cas de crise, ce plan est l’ouvre de l’organe exécutif de par son élaboration et de l’organe délibérant pour son approbation. Il permet à l’</w:t>
      </w:r>
      <w:r>
        <w:rPr>
          <w:rFonts w:ascii="Avenir" w:hAnsi="Avenir" w:cs="Arial"/>
          <w:bCs/>
          <w:sz w:val="24"/>
          <w:szCs w:val="24"/>
        </w:rPr>
        <w:t>institution</w:t>
      </w:r>
      <w:r w:rsidR="00D653F5" w:rsidRPr="002765F4">
        <w:rPr>
          <w:rFonts w:ascii="Avenir" w:hAnsi="Avenir" w:cs="Arial"/>
          <w:bCs/>
          <w:sz w:val="24"/>
          <w:szCs w:val="24"/>
        </w:rPr>
        <w:t xml:space="preserve"> </w:t>
      </w:r>
      <w:r w:rsidR="00D653F5" w:rsidRPr="002765F4">
        <w:rPr>
          <w:rFonts w:ascii="Avenir" w:hAnsi="Avenir"/>
          <w:sz w:val="24"/>
          <w:szCs w:val="24"/>
        </w:rPr>
        <w:t>d'assurer le fonctionnement continu de ses activités et fonctions essentielles, afin de limiter les pertes en cas de perturbations opérationnelles majeures dues à des événements extérieurs ou liées à la survenance de risques opérationnels.</w:t>
      </w:r>
    </w:p>
    <w:p w14:paraId="353071A3" w14:textId="77777777" w:rsidR="00FB16C3" w:rsidRDefault="00D653F5" w:rsidP="00D32DC2">
      <w:pPr>
        <w:jc w:val="both"/>
        <w:rPr>
          <w:rFonts w:ascii="Avenir" w:hAnsi="Avenir" w:cs="Arial"/>
          <w:bCs/>
          <w:sz w:val="24"/>
          <w:szCs w:val="24"/>
        </w:rPr>
      </w:pPr>
      <w:r w:rsidRPr="002765F4">
        <w:rPr>
          <w:rFonts w:ascii="Avenir" w:hAnsi="Avenir" w:cs="Arial"/>
          <w:bCs/>
          <w:sz w:val="24"/>
          <w:szCs w:val="24"/>
        </w:rPr>
        <w:t>Les politiques et procédures de ce plan sont définies par l’un des responsables des unités opérationnelles. Et un test est prévu pour examiner sa faisabilité afin de s’assurer que l’institution va marcher même en cas de crise sans arrêter l’exploitation ou les activités. Ledit plan fait objet d’un audit tant interne qu’externe.</w:t>
      </w:r>
    </w:p>
    <w:p w14:paraId="1E843FC0" w14:textId="77777777" w:rsidR="00F717C9" w:rsidRPr="002765F4" w:rsidRDefault="00F717C9" w:rsidP="00BB18B7">
      <w:pPr>
        <w:rPr>
          <w:rFonts w:ascii="Avenir" w:hAnsi="Avenir" w:cs="Arial"/>
          <w:bCs/>
          <w:sz w:val="24"/>
          <w:szCs w:val="24"/>
        </w:rPr>
      </w:pPr>
    </w:p>
    <w:p w14:paraId="528E71CE" w14:textId="77777777" w:rsidR="002765F4" w:rsidRDefault="002765F4" w:rsidP="00BB18B7">
      <w:pPr>
        <w:rPr>
          <w:rFonts w:ascii="Avenir" w:hAnsi="Avenir"/>
          <w:b/>
          <w:sz w:val="24"/>
          <w:szCs w:val="24"/>
        </w:rPr>
      </w:pPr>
    </w:p>
    <w:p w14:paraId="3DB0C97F" w14:textId="77777777" w:rsidR="00FB16C3" w:rsidRPr="002765F4" w:rsidRDefault="002765F4" w:rsidP="00BB18B7">
      <w:pPr>
        <w:rPr>
          <w:rFonts w:ascii="Avenir" w:hAnsi="Avenir"/>
          <w:b/>
          <w:sz w:val="24"/>
          <w:szCs w:val="24"/>
        </w:rPr>
      </w:pPr>
      <w:r>
        <w:rPr>
          <w:rFonts w:ascii="Avenir" w:hAnsi="Avenir"/>
          <w:b/>
          <w:sz w:val="24"/>
          <w:szCs w:val="24"/>
        </w:rPr>
        <w:t xml:space="preserve">     4. </w:t>
      </w:r>
      <w:r w:rsidR="00D653F5" w:rsidRPr="002765F4">
        <w:rPr>
          <w:rFonts w:ascii="Avenir" w:hAnsi="Avenir"/>
          <w:b/>
          <w:sz w:val="24"/>
          <w:szCs w:val="24"/>
        </w:rPr>
        <w:t>Les</w:t>
      </w:r>
      <w:r w:rsidR="00FB16C3" w:rsidRPr="002765F4">
        <w:rPr>
          <w:rFonts w:ascii="Avenir" w:hAnsi="Avenir"/>
          <w:b/>
          <w:sz w:val="24"/>
          <w:szCs w:val="24"/>
        </w:rPr>
        <w:t xml:space="preserve"> types des risques et leur gestion</w:t>
      </w:r>
    </w:p>
    <w:p w14:paraId="422EE8ED" w14:textId="77777777" w:rsidR="00FB16C3" w:rsidRPr="002765F4" w:rsidRDefault="00D653F5" w:rsidP="002765F4">
      <w:pPr>
        <w:pStyle w:val="Paragraphedeliste"/>
        <w:rPr>
          <w:rFonts w:ascii="Avenir" w:hAnsi="Avenir"/>
          <w:b/>
          <w:sz w:val="24"/>
          <w:szCs w:val="24"/>
        </w:rPr>
      </w:pPr>
      <w:r w:rsidRPr="002765F4">
        <w:rPr>
          <w:rFonts w:ascii="Avenir" w:hAnsi="Avenir"/>
          <w:b/>
          <w:sz w:val="24"/>
          <w:szCs w:val="24"/>
        </w:rPr>
        <w:t xml:space="preserve">a. </w:t>
      </w:r>
      <w:r w:rsidR="00FB16C3" w:rsidRPr="002765F4">
        <w:rPr>
          <w:rFonts w:ascii="Avenir" w:hAnsi="Avenir"/>
          <w:b/>
          <w:sz w:val="24"/>
          <w:szCs w:val="24"/>
        </w:rPr>
        <w:t xml:space="preserve">Le risque </w:t>
      </w:r>
      <w:r w:rsidR="00C7192B" w:rsidRPr="002765F4">
        <w:rPr>
          <w:rFonts w:ascii="Avenir" w:hAnsi="Avenir"/>
          <w:b/>
          <w:sz w:val="24"/>
          <w:szCs w:val="24"/>
        </w:rPr>
        <w:t xml:space="preserve">Financier </w:t>
      </w:r>
      <w:r w:rsidR="00926785" w:rsidRPr="002765F4">
        <w:rPr>
          <w:rFonts w:ascii="Avenir" w:hAnsi="Avenir"/>
          <w:b/>
          <w:sz w:val="24"/>
          <w:szCs w:val="24"/>
        </w:rPr>
        <w:t>(liquidité</w:t>
      </w:r>
      <w:r w:rsidR="00DF7E3C" w:rsidRPr="002765F4">
        <w:rPr>
          <w:rFonts w:ascii="Avenir" w:hAnsi="Avenir"/>
          <w:b/>
          <w:sz w:val="24"/>
          <w:szCs w:val="24"/>
        </w:rPr>
        <w:t xml:space="preserve"> et autres)</w:t>
      </w:r>
    </w:p>
    <w:p w14:paraId="1CAA9322" w14:textId="41F4150A" w:rsidR="00FB16C3" w:rsidRPr="002765F4" w:rsidRDefault="00FB16C3" w:rsidP="00D32DC2">
      <w:pPr>
        <w:jc w:val="both"/>
        <w:rPr>
          <w:rFonts w:ascii="Avenir" w:hAnsi="Avenir"/>
          <w:sz w:val="24"/>
          <w:szCs w:val="24"/>
        </w:rPr>
      </w:pPr>
      <w:r w:rsidRPr="002765F4">
        <w:rPr>
          <w:rFonts w:ascii="Avenir" w:hAnsi="Avenir"/>
          <w:sz w:val="24"/>
          <w:szCs w:val="24"/>
        </w:rPr>
        <w:t>L</w:t>
      </w:r>
      <w:r w:rsidR="005B0CAD" w:rsidRPr="002765F4">
        <w:rPr>
          <w:rFonts w:ascii="Avenir" w:hAnsi="Avenir"/>
          <w:sz w:val="24"/>
          <w:szCs w:val="24"/>
        </w:rPr>
        <w:t>a liquidité fait référence à la disponibil</w:t>
      </w:r>
      <w:r w:rsidR="00926785">
        <w:rPr>
          <w:rFonts w:ascii="Avenir" w:hAnsi="Avenir"/>
          <w:sz w:val="24"/>
          <w:szCs w:val="24"/>
        </w:rPr>
        <w:t xml:space="preserve">ité des fonds en espèce que </w:t>
      </w:r>
      <w:r w:rsidR="00BE2DC1">
        <w:rPr>
          <w:rFonts w:ascii="Avenir" w:hAnsi="Avenir"/>
          <w:sz w:val="24"/>
          <w:szCs w:val="24"/>
        </w:rPr>
        <w:t xml:space="preserve">l’IMF </w:t>
      </w:r>
      <w:r w:rsidR="00926785">
        <w:rPr>
          <w:rFonts w:ascii="Avenir" w:hAnsi="Avenir"/>
          <w:sz w:val="24"/>
          <w:szCs w:val="24"/>
        </w:rPr>
        <w:t>P</w:t>
      </w:r>
      <w:r w:rsidR="00BE2DC1">
        <w:rPr>
          <w:rFonts w:ascii="Avenir" w:hAnsi="Avenir"/>
          <w:sz w:val="24"/>
          <w:szCs w:val="24"/>
        </w:rPr>
        <w:t>rocFin</w:t>
      </w:r>
      <w:r w:rsidR="00926785">
        <w:rPr>
          <w:rFonts w:ascii="Avenir" w:hAnsi="Avenir"/>
          <w:sz w:val="24"/>
          <w:szCs w:val="24"/>
        </w:rPr>
        <w:t xml:space="preserve"> SA</w:t>
      </w:r>
      <w:r w:rsidR="005B0CAD" w:rsidRPr="002765F4">
        <w:rPr>
          <w:rFonts w:ascii="Avenir" w:hAnsi="Avenir"/>
          <w:sz w:val="24"/>
          <w:szCs w:val="24"/>
        </w:rPr>
        <w:t xml:space="preserve"> doit assurer à ces clients. Dans ce sens, </w:t>
      </w:r>
      <w:r w:rsidR="00BE2DC1">
        <w:rPr>
          <w:rFonts w:ascii="Avenir" w:hAnsi="Avenir"/>
          <w:sz w:val="24"/>
          <w:szCs w:val="24"/>
        </w:rPr>
        <w:t>la société</w:t>
      </w:r>
      <w:r w:rsidR="005B0CAD" w:rsidRPr="002765F4">
        <w:rPr>
          <w:rFonts w:ascii="Avenir" w:hAnsi="Avenir"/>
          <w:sz w:val="24"/>
          <w:szCs w:val="24"/>
        </w:rPr>
        <w:t xml:space="preserve"> n’aménage aucun effort, pour disponibiliser à tout le temps les fonds pour répondre pleinement et rapidement aux retraits des clients ou déposants, aux investissements éc</w:t>
      </w:r>
      <w:r w:rsidR="00926785">
        <w:rPr>
          <w:rFonts w:ascii="Avenir" w:hAnsi="Avenir"/>
          <w:sz w:val="24"/>
          <w:szCs w:val="24"/>
        </w:rPr>
        <w:t>hus, et aux demandeurs d’emprunt</w:t>
      </w:r>
      <w:r w:rsidR="005B0CAD" w:rsidRPr="002765F4">
        <w:rPr>
          <w:rFonts w:ascii="Avenir" w:hAnsi="Avenir"/>
          <w:sz w:val="24"/>
          <w:szCs w:val="24"/>
        </w:rPr>
        <w:t>.</w:t>
      </w:r>
    </w:p>
    <w:p w14:paraId="56DB3A52" w14:textId="77777777" w:rsidR="004936E1" w:rsidRPr="002765F4" w:rsidRDefault="004936E1" w:rsidP="00D32DC2">
      <w:pPr>
        <w:pStyle w:val="Paragraphedeliste"/>
        <w:numPr>
          <w:ilvl w:val="0"/>
          <w:numId w:val="9"/>
        </w:numPr>
        <w:jc w:val="both"/>
        <w:rPr>
          <w:rFonts w:ascii="Avenir" w:hAnsi="Avenir"/>
          <w:b/>
          <w:sz w:val="24"/>
          <w:szCs w:val="24"/>
        </w:rPr>
      </w:pPr>
      <w:r w:rsidRPr="002765F4">
        <w:rPr>
          <w:rFonts w:ascii="Avenir" w:hAnsi="Avenir"/>
          <w:b/>
          <w:sz w:val="24"/>
          <w:szCs w:val="24"/>
        </w:rPr>
        <w:t xml:space="preserve">Le </w:t>
      </w:r>
      <w:r w:rsidR="00C7192B" w:rsidRPr="002765F4">
        <w:rPr>
          <w:rFonts w:ascii="Avenir" w:hAnsi="Avenir"/>
          <w:b/>
          <w:sz w:val="24"/>
          <w:szCs w:val="24"/>
        </w:rPr>
        <w:t>Risque Opérationnel</w:t>
      </w:r>
    </w:p>
    <w:p w14:paraId="335933C2" w14:textId="77777777" w:rsidR="004936E1" w:rsidRPr="002765F4" w:rsidRDefault="004936E1" w:rsidP="00D32DC2">
      <w:pPr>
        <w:jc w:val="both"/>
        <w:rPr>
          <w:rFonts w:ascii="Avenir" w:hAnsi="Avenir"/>
          <w:sz w:val="24"/>
          <w:szCs w:val="24"/>
        </w:rPr>
      </w:pPr>
      <w:r w:rsidRPr="002765F4">
        <w:rPr>
          <w:rFonts w:ascii="Avenir" w:hAnsi="Avenir"/>
          <w:sz w:val="24"/>
          <w:szCs w:val="24"/>
        </w:rPr>
        <w:t>Le risque opérationnel est le risque de perte résultant de l'inadéquation ou de la défaillance de processus internes, de personnes ou de systèmes, d'événements extérieurs ou de systèmes internes inadéquats ou défaillants.</w:t>
      </w:r>
    </w:p>
    <w:p w14:paraId="00235666" w14:textId="426F7B4F" w:rsidR="00A83B61" w:rsidRPr="002765F4" w:rsidRDefault="004936E1" w:rsidP="00D32DC2">
      <w:pPr>
        <w:jc w:val="both"/>
        <w:rPr>
          <w:rFonts w:ascii="Avenir" w:hAnsi="Avenir"/>
          <w:sz w:val="24"/>
          <w:szCs w:val="24"/>
        </w:rPr>
      </w:pPr>
      <w:r w:rsidRPr="002765F4">
        <w:rPr>
          <w:rFonts w:ascii="Avenir" w:hAnsi="Avenir"/>
          <w:sz w:val="24"/>
          <w:szCs w:val="24"/>
        </w:rPr>
        <w:t xml:space="preserve">Pour faire face à ce risque, </w:t>
      </w:r>
      <w:r w:rsidR="0082564A">
        <w:rPr>
          <w:rFonts w:ascii="Avenir" w:hAnsi="Avenir"/>
          <w:sz w:val="24"/>
          <w:szCs w:val="24"/>
        </w:rPr>
        <w:t>l’institution</w:t>
      </w:r>
      <w:r w:rsidRPr="002765F4">
        <w:rPr>
          <w:rFonts w:ascii="Avenir" w:hAnsi="Avenir"/>
          <w:sz w:val="24"/>
          <w:szCs w:val="24"/>
        </w:rPr>
        <w:t xml:space="preserve"> a mis en place un plan de continuité des activités, pour éviter l’arrêt des activités au détriment de ses aimables et précieux clients. Elle a mis en place aussi des politiques et procédures prenant en charge chaque risque, formations et réunions, répartition des tâches et centralisation de la comptabilisation au s</w:t>
      </w:r>
      <w:r w:rsidR="00A83B61" w:rsidRPr="002765F4">
        <w:rPr>
          <w:rFonts w:ascii="Avenir" w:hAnsi="Avenir"/>
          <w:sz w:val="24"/>
          <w:szCs w:val="24"/>
        </w:rPr>
        <w:t>iège</w:t>
      </w:r>
      <w:r w:rsidR="00A83B61" w:rsidRPr="002765F4">
        <w:rPr>
          <w:rFonts w:ascii="Avenir" w:hAnsi="Avenir" w:cs="Arial"/>
          <w:bCs/>
          <w:sz w:val="24"/>
          <w:szCs w:val="24"/>
        </w:rPr>
        <w:t xml:space="preserve"> et en même temps elle se soumet à un</w:t>
      </w:r>
      <w:r w:rsidR="00A83B61" w:rsidRPr="002765F4">
        <w:rPr>
          <w:rFonts w:ascii="Avenir" w:hAnsi="Avenir"/>
          <w:sz w:val="24"/>
          <w:szCs w:val="24"/>
        </w:rPr>
        <w:t xml:space="preserve"> contrôle interne et externe indépendant pour cela.</w:t>
      </w:r>
    </w:p>
    <w:p w14:paraId="66B62E04" w14:textId="77777777" w:rsidR="00A83B61" w:rsidRPr="002A4E41" w:rsidRDefault="00A83B61" w:rsidP="00D32DC2">
      <w:pPr>
        <w:pStyle w:val="Paragraphedeliste"/>
        <w:numPr>
          <w:ilvl w:val="0"/>
          <w:numId w:val="9"/>
        </w:numPr>
        <w:jc w:val="both"/>
        <w:rPr>
          <w:rFonts w:ascii="Avenir" w:hAnsi="Avenir"/>
          <w:b/>
          <w:sz w:val="24"/>
          <w:szCs w:val="24"/>
        </w:rPr>
      </w:pPr>
      <w:r w:rsidRPr="002A4E41">
        <w:rPr>
          <w:rFonts w:ascii="Avenir" w:hAnsi="Avenir"/>
          <w:b/>
          <w:sz w:val="24"/>
          <w:szCs w:val="24"/>
        </w:rPr>
        <w:t>Le Risque de crédit</w:t>
      </w:r>
    </w:p>
    <w:p w14:paraId="76103AAD" w14:textId="60D38F89" w:rsidR="00DF7E3C" w:rsidRPr="002765F4" w:rsidRDefault="00A83B61" w:rsidP="00D32DC2">
      <w:pPr>
        <w:jc w:val="both"/>
        <w:rPr>
          <w:rFonts w:ascii="Avenir" w:hAnsi="Avenir"/>
          <w:sz w:val="24"/>
          <w:szCs w:val="24"/>
        </w:rPr>
      </w:pPr>
      <w:r w:rsidRPr="002765F4">
        <w:rPr>
          <w:rFonts w:ascii="Avenir" w:hAnsi="Avenir"/>
          <w:sz w:val="24"/>
          <w:szCs w:val="24"/>
        </w:rPr>
        <w:t>Le risque</w:t>
      </w:r>
      <w:r w:rsidR="00DF7E3C" w:rsidRPr="002765F4">
        <w:rPr>
          <w:rFonts w:ascii="Avenir" w:hAnsi="Avenir"/>
          <w:sz w:val="24"/>
          <w:szCs w:val="24"/>
        </w:rPr>
        <w:t xml:space="preserve"> des cré</w:t>
      </w:r>
      <w:r w:rsidRPr="002765F4">
        <w:rPr>
          <w:rFonts w:ascii="Avenir" w:hAnsi="Avenir"/>
          <w:sz w:val="24"/>
          <w:szCs w:val="24"/>
        </w:rPr>
        <w:t>dits est la</w:t>
      </w:r>
      <w:r w:rsidR="00DF7E3C" w:rsidRPr="002765F4">
        <w:rPr>
          <w:rFonts w:ascii="Avenir" w:hAnsi="Avenir"/>
          <w:sz w:val="24"/>
          <w:szCs w:val="24"/>
        </w:rPr>
        <w:t xml:space="preserve"> probabilité que le débiteur ou l’emprunteur ne repaie pas l’argent emprunté et les intérêts à l’échéance. Pour réduire ce risque, </w:t>
      </w:r>
      <w:r w:rsidR="0082564A">
        <w:rPr>
          <w:rFonts w:ascii="Avenir" w:hAnsi="Avenir"/>
          <w:sz w:val="24"/>
          <w:szCs w:val="24"/>
        </w:rPr>
        <w:t xml:space="preserve">l’IMF </w:t>
      </w:r>
      <w:r w:rsidR="00DF7E3C" w:rsidRPr="002765F4">
        <w:rPr>
          <w:rFonts w:ascii="Avenir" w:hAnsi="Avenir"/>
          <w:sz w:val="24"/>
          <w:szCs w:val="24"/>
        </w:rPr>
        <w:t>Proc</w:t>
      </w:r>
      <w:r w:rsidR="0082564A">
        <w:rPr>
          <w:rFonts w:ascii="Avenir" w:hAnsi="Avenir"/>
          <w:sz w:val="24"/>
          <w:szCs w:val="24"/>
        </w:rPr>
        <w:t>F</w:t>
      </w:r>
      <w:r w:rsidR="00DF7E3C" w:rsidRPr="002765F4">
        <w:rPr>
          <w:rFonts w:ascii="Avenir" w:hAnsi="Avenir"/>
          <w:sz w:val="24"/>
          <w:szCs w:val="24"/>
        </w:rPr>
        <w:t>in</w:t>
      </w:r>
      <w:r w:rsidR="0082564A">
        <w:rPr>
          <w:rFonts w:ascii="Avenir" w:hAnsi="Avenir"/>
          <w:sz w:val="24"/>
          <w:szCs w:val="24"/>
        </w:rPr>
        <w:t xml:space="preserve"> SA</w:t>
      </w:r>
      <w:r w:rsidR="00DF7E3C" w:rsidRPr="002765F4">
        <w:rPr>
          <w:rFonts w:ascii="Avenir" w:hAnsi="Avenir"/>
          <w:sz w:val="24"/>
          <w:szCs w:val="24"/>
        </w:rPr>
        <w:t xml:space="preserve"> procède par :</w:t>
      </w:r>
    </w:p>
    <w:p w14:paraId="67A7E44C" w14:textId="77777777" w:rsidR="00DF7E3C" w:rsidRPr="002765F4" w:rsidRDefault="00DF7E3C" w:rsidP="00D32DC2">
      <w:pPr>
        <w:jc w:val="both"/>
        <w:rPr>
          <w:rFonts w:ascii="Avenir" w:hAnsi="Avenir"/>
          <w:sz w:val="24"/>
          <w:szCs w:val="24"/>
        </w:rPr>
      </w:pPr>
      <w:r w:rsidRPr="002765F4">
        <w:rPr>
          <w:rFonts w:ascii="Avenir" w:hAnsi="Avenir"/>
          <w:sz w:val="24"/>
          <w:szCs w:val="24"/>
        </w:rPr>
        <w:t>-L’évaluation de la solvabilité de chaque client par une revue</w:t>
      </w:r>
      <w:r w:rsidR="00926785">
        <w:rPr>
          <w:rFonts w:ascii="Avenir" w:hAnsi="Avenir"/>
          <w:sz w:val="24"/>
          <w:szCs w:val="24"/>
        </w:rPr>
        <w:t xml:space="preserve"> pré et post décaissement</w:t>
      </w:r>
      <w:r w:rsidRPr="002765F4">
        <w:rPr>
          <w:rFonts w:ascii="Avenir" w:hAnsi="Avenir"/>
          <w:sz w:val="24"/>
          <w:szCs w:val="24"/>
        </w:rPr>
        <w:t xml:space="preserve"> de ses activités ; </w:t>
      </w:r>
    </w:p>
    <w:p w14:paraId="2EEE35B7" w14:textId="77777777" w:rsidR="00DF7E3C" w:rsidRPr="002765F4" w:rsidRDefault="00DF7E3C" w:rsidP="00D32DC2">
      <w:pPr>
        <w:jc w:val="both"/>
        <w:rPr>
          <w:rFonts w:ascii="Avenir" w:hAnsi="Avenir"/>
          <w:sz w:val="24"/>
          <w:szCs w:val="24"/>
        </w:rPr>
      </w:pPr>
      <w:r w:rsidRPr="002765F4">
        <w:rPr>
          <w:rFonts w:ascii="Avenir" w:hAnsi="Avenir"/>
          <w:sz w:val="24"/>
          <w:szCs w:val="24"/>
        </w:rPr>
        <w:t xml:space="preserve">-La diversification des types de facilités et crédits pour n’octroyer à chaque demandeur que le produit correspondant à la capacité de sa solvabilité, </w:t>
      </w:r>
    </w:p>
    <w:p w14:paraId="038F7BDC" w14:textId="77777777" w:rsidR="00DF7E3C" w:rsidRPr="002765F4" w:rsidRDefault="00DF7E3C" w:rsidP="00D32DC2">
      <w:pPr>
        <w:jc w:val="both"/>
        <w:rPr>
          <w:rFonts w:ascii="Avenir" w:hAnsi="Avenir"/>
          <w:sz w:val="24"/>
          <w:szCs w:val="24"/>
        </w:rPr>
      </w:pPr>
      <w:r w:rsidRPr="002765F4">
        <w:rPr>
          <w:rFonts w:ascii="Avenir" w:hAnsi="Avenir"/>
          <w:sz w:val="24"/>
          <w:szCs w:val="24"/>
        </w:rPr>
        <w:t>-Ell</w:t>
      </w:r>
      <w:r w:rsidR="00926785">
        <w:rPr>
          <w:rFonts w:ascii="Avenir" w:hAnsi="Avenir"/>
          <w:sz w:val="24"/>
          <w:szCs w:val="24"/>
        </w:rPr>
        <w:t xml:space="preserve">e limite le montant et pour </w:t>
      </w:r>
      <w:r w:rsidRPr="002765F4">
        <w:rPr>
          <w:rFonts w:ascii="Avenir" w:hAnsi="Avenir"/>
          <w:sz w:val="24"/>
          <w:szCs w:val="24"/>
        </w:rPr>
        <w:t xml:space="preserve">une </w:t>
      </w:r>
      <w:r w:rsidR="00926785">
        <w:rPr>
          <w:rFonts w:ascii="Avenir" w:hAnsi="Avenir"/>
          <w:sz w:val="24"/>
          <w:szCs w:val="24"/>
        </w:rPr>
        <w:t xml:space="preserve">certaine somme une </w:t>
      </w:r>
      <w:r w:rsidRPr="002765F4">
        <w:rPr>
          <w:rFonts w:ascii="Avenir" w:hAnsi="Avenir"/>
          <w:sz w:val="24"/>
          <w:szCs w:val="24"/>
        </w:rPr>
        <w:t>garantie en termes d’hypothèque ou gage est obligatoire</w:t>
      </w:r>
    </w:p>
    <w:p w14:paraId="328F5A40" w14:textId="77777777" w:rsidR="002765F4" w:rsidRDefault="00DF7E3C" w:rsidP="00D32DC2">
      <w:pPr>
        <w:jc w:val="both"/>
        <w:rPr>
          <w:rFonts w:ascii="Avenir" w:hAnsi="Avenir"/>
          <w:sz w:val="24"/>
          <w:szCs w:val="24"/>
        </w:rPr>
      </w:pPr>
      <w:r w:rsidRPr="002765F4">
        <w:rPr>
          <w:rFonts w:ascii="Avenir" w:hAnsi="Avenir"/>
          <w:sz w:val="24"/>
          <w:szCs w:val="24"/>
        </w:rPr>
        <w:t>-Elle met en place un mécanisme de contrôle, suivi, surveillance et recouvrement ;</w:t>
      </w:r>
    </w:p>
    <w:p w14:paraId="40860CFC" w14:textId="77777777" w:rsidR="00E10712" w:rsidRPr="002765F4" w:rsidRDefault="002765F4" w:rsidP="00D32DC2">
      <w:pPr>
        <w:ind w:left="360"/>
        <w:jc w:val="both"/>
        <w:rPr>
          <w:rFonts w:ascii="Avenir" w:hAnsi="Avenir"/>
          <w:b/>
          <w:sz w:val="24"/>
          <w:szCs w:val="24"/>
        </w:rPr>
      </w:pPr>
      <w:r>
        <w:rPr>
          <w:rFonts w:ascii="Avenir" w:hAnsi="Avenir"/>
          <w:b/>
          <w:sz w:val="24"/>
          <w:szCs w:val="24"/>
        </w:rPr>
        <w:t>1.</w:t>
      </w:r>
      <w:r w:rsidRPr="002765F4">
        <w:rPr>
          <w:rFonts w:ascii="Avenir" w:hAnsi="Avenir"/>
          <w:b/>
          <w:sz w:val="24"/>
          <w:szCs w:val="24"/>
        </w:rPr>
        <w:t xml:space="preserve"> </w:t>
      </w:r>
      <w:r w:rsidR="00E10712" w:rsidRPr="002765F4">
        <w:rPr>
          <w:rFonts w:ascii="Avenir" w:hAnsi="Avenir"/>
          <w:b/>
          <w:sz w:val="24"/>
          <w:szCs w:val="24"/>
        </w:rPr>
        <w:t>Quelques Mécanismes d’Atténuation des Risques</w:t>
      </w:r>
    </w:p>
    <w:p w14:paraId="71AD012D" w14:textId="6937E93C" w:rsidR="00E10712" w:rsidRPr="002765F4" w:rsidRDefault="0065099E" w:rsidP="00D32DC2">
      <w:pPr>
        <w:pStyle w:val="Style32"/>
        <w:widowControl/>
        <w:tabs>
          <w:tab w:val="left" w:pos="278"/>
        </w:tabs>
        <w:spacing w:before="106"/>
        <w:ind w:firstLine="0"/>
        <w:rPr>
          <w:rFonts w:ascii="Avenir" w:hAnsi="Avenir" w:cs="Arial"/>
          <w:lang w:val="fr-FR"/>
        </w:rPr>
      </w:pPr>
      <w:r>
        <w:rPr>
          <w:rFonts w:ascii="Avenir" w:hAnsi="Avenir" w:cs="Arial"/>
          <w:lang w:val="fr-FR"/>
        </w:rPr>
        <w:t xml:space="preserve">L’IMF </w:t>
      </w:r>
      <w:r w:rsidR="00E10712" w:rsidRPr="002765F4">
        <w:rPr>
          <w:rFonts w:ascii="Avenir" w:hAnsi="Avenir" w:cs="Arial"/>
          <w:lang w:val="fr-FR"/>
        </w:rPr>
        <w:t>P</w:t>
      </w:r>
      <w:r>
        <w:rPr>
          <w:rFonts w:ascii="Avenir" w:hAnsi="Avenir" w:cs="Arial"/>
          <w:lang w:val="fr-FR"/>
        </w:rPr>
        <w:t>roc</w:t>
      </w:r>
      <w:r w:rsidR="00E10712" w:rsidRPr="002765F4">
        <w:rPr>
          <w:rFonts w:ascii="Avenir" w:hAnsi="Avenir" w:cs="Arial"/>
          <w:lang w:val="fr-FR"/>
        </w:rPr>
        <w:t>F</w:t>
      </w:r>
      <w:r>
        <w:rPr>
          <w:rFonts w:ascii="Avenir" w:hAnsi="Avenir" w:cs="Arial"/>
          <w:lang w:val="fr-FR"/>
        </w:rPr>
        <w:t>in</w:t>
      </w:r>
      <w:r w:rsidR="00E10712" w:rsidRPr="002765F4">
        <w:rPr>
          <w:rFonts w:ascii="Avenir" w:hAnsi="Avenir" w:cs="Arial"/>
          <w:lang w:val="fr-FR"/>
        </w:rPr>
        <w:t xml:space="preserve"> SA disposant d’un cadre de gestion des risques approprié et proportionné, prévoit dans sa politique quelques méca</w:t>
      </w:r>
      <w:r w:rsidR="00926785">
        <w:rPr>
          <w:rFonts w:ascii="Avenir" w:hAnsi="Avenir" w:cs="Arial"/>
          <w:lang w:val="fr-FR"/>
        </w:rPr>
        <w:t>nismes d’atténuation de ce risque</w:t>
      </w:r>
      <w:r w:rsidR="00E10712" w:rsidRPr="002765F4">
        <w:rPr>
          <w:rFonts w:ascii="Avenir" w:hAnsi="Avenir" w:cs="Arial"/>
          <w:lang w:val="fr-FR"/>
        </w:rPr>
        <w:t xml:space="preserve"> dont les principaux sont :</w:t>
      </w:r>
    </w:p>
    <w:p w14:paraId="15130F31" w14:textId="77777777" w:rsidR="00E10712" w:rsidRPr="002765F4" w:rsidRDefault="00E10712" w:rsidP="00D32DC2">
      <w:pPr>
        <w:pStyle w:val="Paragraphedeliste"/>
        <w:numPr>
          <w:ilvl w:val="0"/>
          <w:numId w:val="19"/>
        </w:numPr>
        <w:jc w:val="both"/>
        <w:rPr>
          <w:rFonts w:ascii="Avenir" w:hAnsi="Avenir"/>
          <w:b/>
          <w:sz w:val="24"/>
          <w:szCs w:val="24"/>
        </w:rPr>
      </w:pPr>
      <w:r w:rsidRPr="002765F4">
        <w:rPr>
          <w:rFonts w:ascii="Avenir" w:hAnsi="Avenir"/>
          <w:b/>
          <w:sz w:val="24"/>
          <w:szCs w:val="24"/>
        </w:rPr>
        <w:t>Garantie</w:t>
      </w:r>
    </w:p>
    <w:p w14:paraId="173A7763" w14:textId="6F9F0815" w:rsidR="00E10712" w:rsidRPr="002765F4" w:rsidRDefault="0065099E" w:rsidP="00D32DC2">
      <w:pPr>
        <w:jc w:val="both"/>
        <w:rPr>
          <w:rFonts w:ascii="Avenir" w:hAnsi="Avenir"/>
          <w:sz w:val="24"/>
          <w:szCs w:val="24"/>
        </w:rPr>
      </w:pPr>
      <w:r>
        <w:rPr>
          <w:rFonts w:ascii="Avenir" w:hAnsi="Avenir"/>
          <w:sz w:val="24"/>
          <w:szCs w:val="24"/>
        </w:rPr>
        <w:t xml:space="preserve">L’IMF </w:t>
      </w:r>
      <w:r w:rsidR="00E10712" w:rsidRPr="002765F4">
        <w:rPr>
          <w:rFonts w:ascii="Avenir" w:hAnsi="Avenir"/>
          <w:sz w:val="24"/>
          <w:szCs w:val="24"/>
        </w:rPr>
        <w:t>P</w:t>
      </w:r>
      <w:r>
        <w:rPr>
          <w:rFonts w:ascii="Avenir" w:hAnsi="Avenir"/>
          <w:sz w:val="24"/>
          <w:szCs w:val="24"/>
        </w:rPr>
        <w:t xml:space="preserve">rocFin </w:t>
      </w:r>
      <w:r w:rsidR="00E10712" w:rsidRPr="002765F4">
        <w:rPr>
          <w:rFonts w:ascii="Avenir" w:hAnsi="Avenir"/>
          <w:sz w:val="24"/>
          <w:szCs w:val="24"/>
        </w:rPr>
        <w:t>SA conditionne la fourniture de certains services à des garanties qui peuvent être meubles ou immeubles pour l’atténuation de certains risques dont celui de crédit. Cependant, les garanties ne peuvent en aucun cas se substituer à une évaluation complète de l’emprunteur ou compenser l’insuffisance d’information sur son dossier.</w:t>
      </w:r>
    </w:p>
    <w:p w14:paraId="3902C75D" w14:textId="77777777" w:rsidR="00E10712" w:rsidRPr="002765F4" w:rsidRDefault="00E10712" w:rsidP="00D32DC2">
      <w:pPr>
        <w:jc w:val="both"/>
        <w:rPr>
          <w:rFonts w:ascii="Avenir" w:hAnsi="Avenir"/>
          <w:sz w:val="24"/>
          <w:szCs w:val="24"/>
        </w:rPr>
      </w:pPr>
      <w:r w:rsidRPr="002765F4">
        <w:rPr>
          <w:rFonts w:ascii="Avenir" w:hAnsi="Avenir"/>
          <w:sz w:val="24"/>
          <w:szCs w:val="24"/>
        </w:rPr>
        <w:t xml:space="preserve">Parmi ces garanties, il </w:t>
      </w:r>
      <w:r w:rsidR="002765F4" w:rsidRPr="002765F4">
        <w:rPr>
          <w:rFonts w:ascii="Avenir" w:hAnsi="Avenir"/>
          <w:sz w:val="24"/>
          <w:szCs w:val="24"/>
        </w:rPr>
        <w:t>y a</w:t>
      </w:r>
      <w:r w:rsidRPr="002765F4">
        <w:rPr>
          <w:rFonts w:ascii="Avenir" w:hAnsi="Avenir"/>
          <w:sz w:val="24"/>
          <w:szCs w:val="24"/>
        </w:rPr>
        <w:t xml:space="preserve"> :</w:t>
      </w:r>
    </w:p>
    <w:p w14:paraId="3AA70FAE" w14:textId="77777777" w:rsidR="00E10712" w:rsidRPr="002765F4" w:rsidRDefault="00E10712" w:rsidP="00D32DC2">
      <w:pPr>
        <w:pStyle w:val="Paragraphedeliste"/>
        <w:numPr>
          <w:ilvl w:val="0"/>
          <w:numId w:val="16"/>
        </w:numPr>
        <w:jc w:val="both"/>
        <w:rPr>
          <w:rFonts w:ascii="Avenir" w:hAnsi="Avenir"/>
          <w:sz w:val="24"/>
          <w:szCs w:val="24"/>
        </w:rPr>
      </w:pPr>
      <w:r w:rsidRPr="002765F4">
        <w:rPr>
          <w:rFonts w:ascii="Avenir" w:hAnsi="Avenir"/>
          <w:b/>
          <w:sz w:val="24"/>
          <w:szCs w:val="24"/>
        </w:rPr>
        <w:lastRenderedPageBreak/>
        <w:t>La domiciliation de salaire</w:t>
      </w:r>
      <w:r w:rsidRPr="002765F4">
        <w:rPr>
          <w:rFonts w:ascii="Avenir" w:hAnsi="Avenir"/>
          <w:sz w:val="24"/>
          <w:szCs w:val="24"/>
        </w:rPr>
        <w:t xml:space="preserve"> </w:t>
      </w:r>
    </w:p>
    <w:p w14:paraId="36115855" w14:textId="59C65C21" w:rsidR="00E10712" w:rsidRPr="002765F4" w:rsidRDefault="00E10712" w:rsidP="00D32DC2">
      <w:pPr>
        <w:jc w:val="both"/>
        <w:rPr>
          <w:rFonts w:ascii="Avenir" w:hAnsi="Avenir"/>
          <w:sz w:val="24"/>
          <w:szCs w:val="24"/>
        </w:rPr>
      </w:pPr>
      <w:r w:rsidRPr="002765F4">
        <w:rPr>
          <w:rFonts w:ascii="Avenir" w:hAnsi="Avenir"/>
          <w:sz w:val="24"/>
          <w:szCs w:val="24"/>
        </w:rPr>
        <w:t>Pour le crédit acc</w:t>
      </w:r>
      <w:r w:rsidR="00926785">
        <w:rPr>
          <w:rFonts w:ascii="Avenir" w:hAnsi="Avenir"/>
          <w:sz w:val="24"/>
          <w:szCs w:val="24"/>
        </w:rPr>
        <w:t>ordé au salarié l’IMF Proc</w:t>
      </w:r>
      <w:r w:rsidR="0065099E">
        <w:rPr>
          <w:rFonts w:ascii="Avenir" w:hAnsi="Avenir"/>
          <w:sz w:val="24"/>
          <w:szCs w:val="24"/>
        </w:rPr>
        <w:t>F</w:t>
      </w:r>
      <w:r w:rsidR="00926785">
        <w:rPr>
          <w:rFonts w:ascii="Avenir" w:hAnsi="Avenir"/>
          <w:sz w:val="24"/>
          <w:szCs w:val="24"/>
        </w:rPr>
        <w:t>in SA</w:t>
      </w:r>
      <w:r w:rsidRPr="002765F4">
        <w:rPr>
          <w:rFonts w:ascii="Avenir" w:hAnsi="Avenir"/>
          <w:sz w:val="24"/>
          <w:szCs w:val="24"/>
        </w:rPr>
        <w:t xml:space="preserve"> exige que le salaire de son débiteur soit domicilié dans ses livres. Pour ce genre des crédits individuels les transactions son</w:t>
      </w:r>
      <w:r w:rsidR="00926785">
        <w:rPr>
          <w:rFonts w:ascii="Avenir" w:hAnsi="Avenir"/>
          <w:sz w:val="24"/>
          <w:szCs w:val="24"/>
        </w:rPr>
        <w:t>t conclues principalement sur</w:t>
      </w:r>
      <w:r w:rsidRPr="002765F4">
        <w:rPr>
          <w:rFonts w:ascii="Avenir" w:hAnsi="Avenir"/>
          <w:sz w:val="24"/>
          <w:szCs w:val="24"/>
        </w:rPr>
        <w:t xml:space="preserve"> base de la solidité de la capacité de remboursement de l'emprunteur.</w:t>
      </w:r>
    </w:p>
    <w:p w14:paraId="527691B7" w14:textId="77777777" w:rsidR="00E10712" w:rsidRPr="002765F4" w:rsidRDefault="00E10712" w:rsidP="00D32DC2">
      <w:pPr>
        <w:pStyle w:val="Paragraphedeliste"/>
        <w:numPr>
          <w:ilvl w:val="0"/>
          <w:numId w:val="16"/>
        </w:numPr>
        <w:jc w:val="both"/>
        <w:rPr>
          <w:rFonts w:ascii="Avenir" w:hAnsi="Avenir"/>
          <w:b/>
          <w:sz w:val="24"/>
          <w:szCs w:val="24"/>
        </w:rPr>
      </w:pPr>
      <w:r w:rsidRPr="002765F4">
        <w:rPr>
          <w:rFonts w:ascii="Avenir" w:hAnsi="Avenir"/>
          <w:b/>
          <w:sz w:val="24"/>
          <w:szCs w:val="24"/>
        </w:rPr>
        <w:t>L’hypothèque, gage et caution</w:t>
      </w:r>
    </w:p>
    <w:p w14:paraId="29C0F558" w14:textId="540E33EA" w:rsidR="00E10712" w:rsidRPr="002765F4" w:rsidRDefault="00E10712" w:rsidP="00D32DC2">
      <w:pPr>
        <w:jc w:val="both"/>
        <w:rPr>
          <w:rFonts w:ascii="Avenir" w:hAnsi="Avenir"/>
          <w:sz w:val="24"/>
          <w:szCs w:val="24"/>
        </w:rPr>
      </w:pPr>
      <w:r w:rsidRPr="002765F4">
        <w:rPr>
          <w:rFonts w:ascii="Avenir" w:hAnsi="Avenir"/>
          <w:sz w:val="24"/>
          <w:szCs w:val="24"/>
        </w:rPr>
        <w:t>Pour cer</w:t>
      </w:r>
      <w:r w:rsidR="00CE1364">
        <w:rPr>
          <w:rFonts w:ascii="Avenir" w:hAnsi="Avenir"/>
          <w:sz w:val="24"/>
          <w:szCs w:val="24"/>
        </w:rPr>
        <w:t xml:space="preserve">tains montants ou produits, </w:t>
      </w:r>
      <w:r w:rsidR="0065099E">
        <w:rPr>
          <w:rFonts w:ascii="Avenir" w:hAnsi="Avenir"/>
          <w:sz w:val="24"/>
          <w:szCs w:val="24"/>
        </w:rPr>
        <w:t xml:space="preserve">L’IMF </w:t>
      </w:r>
      <w:r w:rsidR="00CE1364">
        <w:rPr>
          <w:rFonts w:ascii="Avenir" w:hAnsi="Avenir"/>
          <w:sz w:val="24"/>
          <w:szCs w:val="24"/>
        </w:rPr>
        <w:t>P</w:t>
      </w:r>
      <w:r w:rsidR="0065099E">
        <w:rPr>
          <w:rFonts w:ascii="Avenir" w:hAnsi="Avenir"/>
          <w:sz w:val="24"/>
          <w:szCs w:val="24"/>
        </w:rPr>
        <w:t>roc</w:t>
      </w:r>
      <w:r w:rsidR="00CE1364">
        <w:rPr>
          <w:rFonts w:ascii="Avenir" w:hAnsi="Avenir"/>
          <w:sz w:val="24"/>
          <w:szCs w:val="24"/>
        </w:rPr>
        <w:t>F</w:t>
      </w:r>
      <w:r w:rsidR="0065099E">
        <w:rPr>
          <w:rFonts w:ascii="Avenir" w:hAnsi="Avenir"/>
          <w:sz w:val="24"/>
          <w:szCs w:val="24"/>
        </w:rPr>
        <w:t>in</w:t>
      </w:r>
      <w:r w:rsidR="00CE1364">
        <w:rPr>
          <w:rFonts w:ascii="Avenir" w:hAnsi="Avenir"/>
          <w:sz w:val="24"/>
          <w:szCs w:val="24"/>
        </w:rPr>
        <w:t xml:space="preserve"> SA</w:t>
      </w:r>
      <w:r w:rsidRPr="002765F4">
        <w:rPr>
          <w:rFonts w:ascii="Avenir" w:hAnsi="Avenir"/>
          <w:sz w:val="24"/>
          <w:szCs w:val="24"/>
        </w:rPr>
        <w:t xml:space="preserve"> exige une inscription hypothécaire, gage ou caution en vue d’atténuer le risque de crédit par exemple. Pour cela, une vérification est faite en amont sur la qualité, l’accessibilité, sécurité juridique de la garantie présentée avant la poursuite du traitement du dossier de demande de facilité. Ensuite une évaluation est faite sur la valeur vénale de la garantie. La valeur considérée dans la prise de déci</w:t>
      </w:r>
      <w:r w:rsidR="00CE1364">
        <w:rPr>
          <w:rFonts w:ascii="Avenir" w:hAnsi="Avenir"/>
          <w:sz w:val="24"/>
          <w:szCs w:val="24"/>
        </w:rPr>
        <w:t xml:space="preserve">sion d’octroi de la facilité doit être </w:t>
      </w:r>
      <w:proofErr w:type="spellStart"/>
      <w:r w:rsidRPr="002765F4">
        <w:rPr>
          <w:rFonts w:ascii="Avenir" w:hAnsi="Avenir"/>
          <w:sz w:val="24"/>
          <w:szCs w:val="24"/>
        </w:rPr>
        <w:t>inferieure</w:t>
      </w:r>
      <w:proofErr w:type="spellEnd"/>
      <w:r w:rsidRPr="002765F4">
        <w:rPr>
          <w:rFonts w:ascii="Avenir" w:hAnsi="Avenir"/>
          <w:sz w:val="24"/>
          <w:szCs w:val="24"/>
        </w:rPr>
        <w:t xml:space="preserve"> à la valeur nette.</w:t>
      </w:r>
    </w:p>
    <w:p w14:paraId="6A90FEF8" w14:textId="77777777" w:rsidR="00E10712" w:rsidRPr="002765F4" w:rsidRDefault="00E10712" w:rsidP="00D32DC2">
      <w:pPr>
        <w:jc w:val="both"/>
        <w:rPr>
          <w:rFonts w:ascii="Avenir" w:hAnsi="Avenir"/>
          <w:sz w:val="24"/>
          <w:szCs w:val="24"/>
        </w:rPr>
      </w:pPr>
      <w:r w:rsidRPr="002765F4">
        <w:rPr>
          <w:rFonts w:ascii="Avenir" w:hAnsi="Avenir"/>
          <w:sz w:val="24"/>
          <w:szCs w:val="24"/>
        </w:rPr>
        <w:t>Voici quelques critères déterminant dans l’évalu</w:t>
      </w:r>
      <w:r w:rsidR="00E51F25" w:rsidRPr="002765F4">
        <w:rPr>
          <w:rFonts w:ascii="Avenir" w:hAnsi="Avenir"/>
          <w:sz w:val="24"/>
          <w:szCs w:val="24"/>
        </w:rPr>
        <w:t>ation des garanties :</w:t>
      </w:r>
    </w:p>
    <w:p w14:paraId="57924D4E" w14:textId="31487A43" w:rsidR="00E10712" w:rsidRPr="00CE1364" w:rsidRDefault="00E10712" w:rsidP="00D32DC2">
      <w:pPr>
        <w:pStyle w:val="Paragraphedeliste"/>
        <w:numPr>
          <w:ilvl w:val="0"/>
          <w:numId w:val="23"/>
        </w:numPr>
        <w:jc w:val="both"/>
        <w:rPr>
          <w:rFonts w:ascii="Avenir" w:hAnsi="Avenir"/>
          <w:sz w:val="24"/>
          <w:szCs w:val="24"/>
        </w:rPr>
      </w:pPr>
      <w:r w:rsidRPr="00CE1364">
        <w:rPr>
          <w:rFonts w:ascii="Avenir" w:hAnsi="Avenir"/>
          <w:b/>
          <w:sz w:val="24"/>
          <w:szCs w:val="24"/>
        </w:rPr>
        <w:t>Sécurité juridique</w:t>
      </w:r>
      <w:r w:rsidRPr="00CE1364">
        <w:rPr>
          <w:rFonts w:ascii="Avenir" w:hAnsi="Avenir"/>
          <w:sz w:val="24"/>
          <w:szCs w:val="24"/>
        </w:rPr>
        <w:t xml:space="preserve"> : Le droit de reprendre possession de l'actif est juridiquement exécutoire et sans obstacle. L’IMF Proc</w:t>
      </w:r>
      <w:r w:rsidR="0065099E">
        <w:rPr>
          <w:rFonts w:ascii="Avenir" w:hAnsi="Avenir"/>
          <w:sz w:val="24"/>
          <w:szCs w:val="24"/>
        </w:rPr>
        <w:t>F</w:t>
      </w:r>
      <w:r w:rsidRPr="00CE1364">
        <w:rPr>
          <w:rFonts w:ascii="Avenir" w:hAnsi="Avenir"/>
          <w:sz w:val="24"/>
          <w:szCs w:val="24"/>
        </w:rPr>
        <w:t>in SA s’assure que la garantie présentée ne fait l’objet de querelle et n’a aucune charge po</w:t>
      </w:r>
      <w:r w:rsidR="00CE1364">
        <w:rPr>
          <w:rFonts w:ascii="Avenir" w:hAnsi="Avenir"/>
          <w:sz w:val="24"/>
          <w:szCs w:val="24"/>
        </w:rPr>
        <w:t>uvant</w:t>
      </w:r>
      <w:r w:rsidRPr="00CE1364">
        <w:rPr>
          <w:rFonts w:ascii="Avenir" w:hAnsi="Avenir"/>
          <w:sz w:val="24"/>
          <w:szCs w:val="24"/>
        </w:rPr>
        <w:t xml:space="preserve"> faire entrave à son droit.</w:t>
      </w:r>
    </w:p>
    <w:p w14:paraId="22AC81AE" w14:textId="7FA344AB" w:rsidR="00E10712" w:rsidRPr="00CE1364" w:rsidRDefault="00E10712" w:rsidP="00D32DC2">
      <w:pPr>
        <w:pStyle w:val="Paragraphedeliste"/>
        <w:numPr>
          <w:ilvl w:val="0"/>
          <w:numId w:val="23"/>
        </w:numPr>
        <w:jc w:val="both"/>
        <w:rPr>
          <w:rFonts w:ascii="Avenir" w:hAnsi="Avenir"/>
          <w:sz w:val="24"/>
          <w:szCs w:val="24"/>
        </w:rPr>
      </w:pPr>
      <w:r w:rsidRPr="00CE1364">
        <w:rPr>
          <w:rFonts w:ascii="Avenir" w:hAnsi="Avenir"/>
          <w:b/>
          <w:sz w:val="24"/>
          <w:szCs w:val="24"/>
        </w:rPr>
        <w:t>Capacité de fixer objectivement le prix ou la valeur marchande de l'actif</w:t>
      </w:r>
      <w:r w:rsidRPr="00CE1364">
        <w:rPr>
          <w:rFonts w:ascii="Avenir" w:hAnsi="Avenir"/>
          <w:sz w:val="24"/>
          <w:szCs w:val="24"/>
        </w:rPr>
        <w:t xml:space="preserve"> : La valeur de marché de l'actif est facilement déterminable ou peut être raisonnablem</w:t>
      </w:r>
      <w:r w:rsidR="00CE1364">
        <w:rPr>
          <w:rFonts w:ascii="Avenir" w:hAnsi="Avenir"/>
          <w:sz w:val="24"/>
          <w:szCs w:val="24"/>
        </w:rPr>
        <w:t>ent établie et vérifiée. P</w:t>
      </w:r>
      <w:r w:rsidR="0065099E">
        <w:rPr>
          <w:rFonts w:ascii="Avenir" w:hAnsi="Avenir"/>
          <w:sz w:val="24"/>
          <w:szCs w:val="24"/>
        </w:rPr>
        <w:t>roc</w:t>
      </w:r>
      <w:r w:rsidR="00CE1364">
        <w:rPr>
          <w:rFonts w:ascii="Avenir" w:hAnsi="Avenir"/>
          <w:sz w:val="24"/>
          <w:szCs w:val="24"/>
        </w:rPr>
        <w:t>F</w:t>
      </w:r>
      <w:r w:rsidR="0065099E">
        <w:rPr>
          <w:rFonts w:ascii="Avenir" w:hAnsi="Avenir"/>
          <w:sz w:val="24"/>
          <w:szCs w:val="24"/>
        </w:rPr>
        <w:t>in</w:t>
      </w:r>
      <w:r w:rsidR="00CE1364">
        <w:rPr>
          <w:rFonts w:ascii="Avenir" w:hAnsi="Avenir"/>
          <w:sz w:val="24"/>
          <w:szCs w:val="24"/>
        </w:rPr>
        <w:t xml:space="preserve"> SA</w:t>
      </w:r>
      <w:r w:rsidRPr="00CE1364">
        <w:rPr>
          <w:rFonts w:ascii="Avenir" w:hAnsi="Avenir"/>
          <w:sz w:val="24"/>
          <w:szCs w:val="24"/>
        </w:rPr>
        <w:t xml:space="preserve"> s’assure que la garantie présentée est facile à </w:t>
      </w:r>
      <w:r w:rsidR="00CE1364" w:rsidRPr="00CE1364">
        <w:rPr>
          <w:rFonts w:ascii="Avenir" w:hAnsi="Avenir"/>
          <w:sz w:val="24"/>
          <w:szCs w:val="24"/>
        </w:rPr>
        <w:t>être</w:t>
      </w:r>
      <w:r w:rsidRPr="00CE1364">
        <w:rPr>
          <w:rFonts w:ascii="Avenir" w:hAnsi="Avenir"/>
          <w:sz w:val="24"/>
          <w:szCs w:val="24"/>
        </w:rPr>
        <w:t xml:space="preserve"> évaluée sur le marché en </w:t>
      </w:r>
      <w:r w:rsidR="00CE1364" w:rsidRPr="00CE1364">
        <w:rPr>
          <w:rFonts w:ascii="Avenir" w:hAnsi="Avenir"/>
          <w:sz w:val="24"/>
          <w:szCs w:val="24"/>
        </w:rPr>
        <w:t>fonction</w:t>
      </w:r>
      <w:r w:rsidRPr="00CE1364">
        <w:rPr>
          <w:rFonts w:ascii="Avenir" w:hAnsi="Avenir"/>
          <w:sz w:val="24"/>
          <w:szCs w:val="24"/>
        </w:rPr>
        <w:t xml:space="preserve"> d’un prix.</w:t>
      </w:r>
    </w:p>
    <w:p w14:paraId="4EF7A99B" w14:textId="77777777" w:rsidR="00E10712" w:rsidRPr="00CE1364" w:rsidRDefault="00E10712" w:rsidP="00D32DC2">
      <w:pPr>
        <w:pStyle w:val="Paragraphedeliste"/>
        <w:numPr>
          <w:ilvl w:val="0"/>
          <w:numId w:val="23"/>
        </w:numPr>
        <w:jc w:val="both"/>
        <w:rPr>
          <w:rFonts w:ascii="Avenir" w:hAnsi="Avenir"/>
          <w:sz w:val="24"/>
          <w:szCs w:val="24"/>
        </w:rPr>
      </w:pPr>
      <w:r w:rsidRPr="00CE1364">
        <w:rPr>
          <w:rFonts w:ascii="Avenir" w:hAnsi="Avenir"/>
          <w:b/>
          <w:sz w:val="24"/>
          <w:szCs w:val="24"/>
        </w:rPr>
        <w:t>Liquidité</w:t>
      </w:r>
      <w:r w:rsidRPr="00CE1364">
        <w:rPr>
          <w:rFonts w:ascii="Avenir" w:hAnsi="Avenir"/>
          <w:sz w:val="24"/>
          <w:szCs w:val="24"/>
        </w:rPr>
        <w:t xml:space="preserve"> : La garantie doit pouvoir être facilement réalisable sans entraîner une réduction importante de sa valeur. </w:t>
      </w:r>
    </w:p>
    <w:p w14:paraId="0E327E65" w14:textId="77777777" w:rsidR="00E10712" w:rsidRPr="00CE1364" w:rsidRDefault="00E10712" w:rsidP="00D32DC2">
      <w:pPr>
        <w:pStyle w:val="Paragraphedeliste"/>
        <w:numPr>
          <w:ilvl w:val="0"/>
          <w:numId w:val="23"/>
        </w:numPr>
        <w:jc w:val="both"/>
        <w:rPr>
          <w:rFonts w:ascii="Avenir" w:hAnsi="Avenir"/>
          <w:sz w:val="24"/>
          <w:szCs w:val="24"/>
        </w:rPr>
      </w:pPr>
      <w:r w:rsidRPr="00CE1364">
        <w:rPr>
          <w:rFonts w:ascii="Avenir" w:hAnsi="Avenir"/>
          <w:b/>
          <w:sz w:val="24"/>
          <w:szCs w:val="24"/>
        </w:rPr>
        <w:t>Commercialisation</w:t>
      </w:r>
      <w:r w:rsidRPr="00CE1364">
        <w:rPr>
          <w:rFonts w:ascii="Avenir" w:hAnsi="Avenir"/>
          <w:sz w:val="24"/>
          <w:szCs w:val="24"/>
        </w:rPr>
        <w:t xml:space="preserve"> : L'actif offert en garantie est négociable et il existe un marché secondaire facilement disponible pour la vente de l'actif.</w:t>
      </w:r>
    </w:p>
    <w:p w14:paraId="4227AF6D" w14:textId="0D570064" w:rsidR="00CE1364" w:rsidRDefault="00E10712" w:rsidP="00D32DC2">
      <w:pPr>
        <w:pStyle w:val="Paragraphedeliste"/>
        <w:numPr>
          <w:ilvl w:val="0"/>
          <w:numId w:val="23"/>
        </w:numPr>
        <w:jc w:val="both"/>
        <w:rPr>
          <w:rFonts w:ascii="Avenir" w:hAnsi="Avenir"/>
          <w:sz w:val="24"/>
          <w:szCs w:val="24"/>
        </w:rPr>
      </w:pPr>
      <w:r w:rsidRPr="00CE1364">
        <w:rPr>
          <w:rFonts w:ascii="Avenir" w:hAnsi="Avenir"/>
          <w:b/>
          <w:sz w:val="24"/>
          <w:szCs w:val="24"/>
        </w:rPr>
        <w:t>Capacité à assurer le contrôle de l'actif si nécessaire :</w:t>
      </w:r>
      <w:r w:rsidRPr="00CE1364">
        <w:rPr>
          <w:rFonts w:ascii="Avenir" w:hAnsi="Avenir"/>
          <w:sz w:val="24"/>
          <w:szCs w:val="24"/>
        </w:rPr>
        <w:t xml:space="preserve"> Dans le cas d'un actif mobilier, </w:t>
      </w:r>
      <w:r w:rsidR="0065099E">
        <w:rPr>
          <w:rFonts w:ascii="Avenir" w:hAnsi="Avenir"/>
          <w:sz w:val="24"/>
          <w:szCs w:val="24"/>
        </w:rPr>
        <w:t xml:space="preserve">l’IMF </w:t>
      </w:r>
      <w:r w:rsidRPr="00CE1364">
        <w:rPr>
          <w:rFonts w:ascii="Avenir" w:hAnsi="Avenir"/>
          <w:sz w:val="24"/>
          <w:szCs w:val="24"/>
        </w:rPr>
        <w:t>P</w:t>
      </w:r>
      <w:r w:rsidR="0065099E">
        <w:rPr>
          <w:rFonts w:ascii="Avenir" w:hAnsi="Avenir"/>
          <w:sz w:val="24"/>
          <w:szCs w:val="24"/>
        </w:rPr>
        <w:t>roc</w:t>
      </w:r>
      <w:r w:rsidRPr="00CE1364">
        <w:rPr>
          <w:rFonts w:ascii="Avenir" w:hAnsi="Avenir"/>
          <w:sz w:val="24"/>
          <w:szCs w:val="24"/>
        </w:rPr>
        <w:t>F</w:t>
      </w:r>
      <w:r w:rsidR="0065099E">
        <w:rPr>
          <w:rFonts w:ascii="Avenir" w:hAnsi="Avenir"/>
          <w:sz w:val="24"/>
          <w:szCs w:val="24"/>
        </w:rPr>
        <w:t>in SA</w:t>
      </w:r>
      <w:r w:rsidRPr="00CE1364">
        <w:rPr>
          <w:rFonts w:ascii="Avenir" w:hAnsi="Avenir"/>
          <w:sz w:val="24"/>
          <w:szCs w:val="24"/>
        </w:rPr>
        <w:t xml:space="preserve"> </w:t>
      </w:r>
      <w:r w:rsidR="0065099E" w:rsidRPr="00CE1364">
        <w:rPr>
          <w:rFonts w:ascii="Avenir" w:hAnsi="Avenir"/>
          <w:sz w:val="24"/>
          <w:szCs w:val="24"/>
        </w:rPr>
        <w:t>exige soit</w:t>
      </w:r>
      <w:r w:rsidRPr="00CE1364">
        <w:rPr>
          <w:rFonts w:ascii="Avenir" w:hAnsi="Avenir"/>
          <w:sz w:val="24"/>
          <w:szCs w:val="24"/>
        </w:rPr>
        <w:t xml:space="preserve"> avoir la garde physique de l'actif, ou y inscrire mention pour be</w:t>
      </w:r>
      <w:r w:rsidR="00D11CC6">
        <w:rPr>
          <w:rFonts w:ascii="Avenir" w:hAnsi="Avenir"/>
          <w:sz w:val="24"/>
          <w:szCs w:val="24"/>
        </w:rPr>
        <w:t>soin de sécurité.  L’IMF P</w:t>
      </w:r>
      <w:r w:rsidR="0065099E">
        <w:rPr>
          <w:rFonts w:ascii="Avenir" w:hAnsi="Avenir"/>
          <w:sz w:val="24"/>
          <w:szCs w:val="24"/>
        </w:rPr>
        <w:t>roc</w:t>
      </w:r>
      <w:r w:rsidR="00D11CC6">
        <w:rPr>
          <w:rFonts w:ascii="Avenir" w:hAnsi="Avenir"/>
          <w:sz w:val="24"/>
          <w:szCs w:val="24"/>
        </w:rPr>
        <w:t>F</w:t>
      </w:r>
      <w:r w:rsidR="0065099E">
        <w:rPr>
          <w:rFonts w:ascii="Avenir" w:hAnsi="Avenir"/>
          <w:sz w:val="24"/>
          <w:szCs w:val="24"/>
        </w:rPr>
        <w:t>in</w:t>
      </w:r>
      <w:r w:rsidRPr="00CE1364">
        <w:rPr>
          <w:rFonts w:ascii="Avenir" w:hAnsi="Avenir"/>
          <w:sz w:val="24"/>
          <w:szCs w:val="24"/>
        </w:rPr>
        <w:t xml:space="preserve"> SA doit avoir la facilité de vérifier, contrôler et veiller sur la garantie.</w:t>
      </w:r>
    </w:p>
    <w:p w14:paraId="0781AE0F" w14:textId="4D95263F" w:rsidR="00E10712" w:rsidRPr="00CE1364" w:rsidRDefault="00E10712" w:rsidP="00D32DC2">
      <w:pPr>
        <w:pStyle w:val="Paragraphedeliste"/>
        <w:numPr>
          <w:ilvl w:val="0"/>
          <w:numId w:val="23"/>
        </w:numPr>
        <w:jc w:val="both"/>
        <w:rPr>
          <w:rFonts w:ascii="Avenir" w:hAnsi="Avenir"/>
          <w:sz w:val="24"/>
          <w:szCs w:val="24"/>
        </w:rPr>
      </w:pPr>
      <w:r w:rsidRPr="00CE1364">
        <w:rPr>
          <w:rFonts w:ascii="Avenir" w:hAnsi="Avenir"/>
          <w:b/>
          <w:sz w:val="24"/>
          <w:szCs w:val="24"/>
        </w:rPr>
        <w:t>Expertise :</w:t>
      </w:r>
      <w:r w:rsidRPr="00CE1364">
        <w:rPr>
          <w:rFonts w:ascii="Avenir" w:hAnsi="Avenir"/>
          <w:sz w:val="24"/>
          <w:szCs w:val="24"/>
        </w:rPr>
        <w:t xml:space="preserve"> L’IMF P</w:t>
      </w:r>
      <w:r w:rsidR="0065099E">
        <w:rPr>
          <w:rFonts w:ascii="Avenir" w:hAnsi="Avenir"/>
          <w:sz w:val="24"/>
          <w:szCs w:val="24"/>
        </w:rPr>
        <w:t>roc</w:t>
      </w:r>
      <w:r w:rsidRPr="00CE1364">
        <w:rPr>
          <w:rFonts w:ascii="Avenir" w:hAnsi="Avenir"/>
          <w:sz w:val="24"/>
          <w:szCs w:val="24"/>
        </w:rPr>
        <w:t>F</w:t>
      </w:r>
      <w:r w:rsidR="0065099E">
        <w:rPr>
          <w:rFonts w:ascii="Avenir" w:hAnsi="Avenir"/>
          <w:sz w:val="24"/>
          <w:szCs w:val="24"/>
        </w:rPr>
        <w:t>in</w:t>
      </w:r>
      <w:r w:rsidRPr="00CE1364">
        <w:rPr>
          <w:rFonts w:ascii="Avenir" w:hAnsi="Avenir"/>
          <w:sz w:val="24"/>
          <w:szCs w:val="24"/>
        </w:rPr>
        <w:t xml:space="preserve"> SA travaille en collaboration avec certains cabinets d’expertise pour l’évaluation des certaines garanties.</w:t>
      </w:r>
    </w:p>
    <w:p w14:paraId="14FF378A" w14:textId="77777777" w:rsidR="002765F4" w:rsidRPr="002765F4" w:rsidRDefault="002765F4" w:rsidP="00D32DC2">
      <w:pPr>
        <w:pStyle w:val="Paragraphedeliste"/>
        <w:jc w:val="both"/>
        <w:rPr>
          <w:rFonts w:ascii="Avenir" w:hAnsi="Avenir"/>
          <w:sz w:val="24"/>
          <w:szCs w:val="24"/>
        </w:rPr>
      </w:pPr>
    </w:p>
    <w:p w14:paraId="1E02648E" w14:textId="77777777" w:rsidR="00FB16C3" w:rsidRPr="002765F4" w:rsidRDefault="00DF7E3C" w:rsidP="00D32DC2">
      <w:pPr>
        <w:pStyle w:val="Paragraphedeliste"/>
        <w:numPr>
          <w:ilvl w:val="0"/>
          <w:numId w:val="8"/>
        </w:numPr>
        <w:jc w:val="both"/>
        <w:rPr>
          <w:rFonts w:ascii="Avenir" w:hAnsi="Avenir"/>
          <w:b/>
          <w:sz w:val="24"/>
          <w:szCs w:val="24"/>
        </w:rPr>
      </w:pPr>
      <w:r w:rsidRPr="002765F4">
        <w:rPr>
          <w:rFonts w:ascii="Avenir" w:hAnsi="Avenir" w:cs="Arial"/>
          <w:b/>
          <w:bCs/>
          <w:sz w:val="24"/>
          <w:szCs w:val="24"/>
        </w:rPr>
        <w:t>Les risques du marché et les risques de non-conformité</w:t>
      </w:r>
    </w:p>
    <w:p w14:paraId="5CD850A2" w14:textId="5A1829BE" w:rsidR="002A4E41" w:rsidRDefault="00DF7E3C" w:rsidP="00D32DC2">
      <w:pPr>
        <w:jc w:val="both"/>
        <w:rPr>
          <w:rFonts w:ascii="Avenir" w:hAnsi="Avenir"/>
          <w:sz w:val="24"/>
          <w:szCs w:val="24"/>
        </w:rPr>
      </w:pPr>
      <w:r w:rsidRPr="002765F4">
        <w:rPr>
          <w:rFonts w:ascii="Avenir" w:hAnsi="Avenir"/>
          <w:sz w:val="24"/>
          <w:szCs w:val="24"/>
        </w:rPr>
        <w:t xml:space="preserve">Le risque du marché est lié aux caprices du marché, il est un risque inhérent à l’activité de la Microfinance. Par contre le risque de non-conformité est lié au non-respect </w:t>
      </w:r>
      <w:r w:rsidR="00D11CC6">
        <w:rPr>
          <w:rFonts w:ascii="Avenir" w:hAnsi="Avenir"/>
          <w:sz w:val="24"/>
          <w:szCs w:val="24"/>
        </w:rPr>
        <w:t>des normes, politiques et procédures. Pour cela, P</w:t>
      </w:r>
      <w:r w:rsidR="00833A83">
        <w:rPr>
          <w:rFonts w:ascii="Avenir" w:hAnsi="Avenir"/>
          <w:sz w:val="24"/>
          <w:szCs w:val="24"/>
        </w:rPr>
        <w:t>roc</w:t>
      </w:r>
      <w:r w:rsidR="00D11CC6">
        <w:rPr>
          <w:rFonts w:ascii="Avenir" w:hAnsi="Avenir"/>
          <w:sz w:val="24"/>
          <w:szCs w:val="24"/>
        </w:rPr>
        <w:t>F</w:t>
      </w:r>
      <w:r w:rsidR="00833A83">
        <w:rPr>
          <w:rFonts w:ascii="Avenir" w:hAnsi="Avenir"/>
          <w:sz w:val="24"/>
          <w:szCs w:val="24"/>
        </w:rPr>
        <w:t>in</w:t>
      </w:r>
      <w:r w:rsidR="00D11CC6">
        <w:rPr>
          <w:rFonts w:ascii="Avenir" w:hAnsi="Avenir"/>
          <w:sz w:val="24"/>
          <w:szCs w:val="24"/>
        </w:rPr>
        <w:t xml:space="preserve"> SA </w:t>
      </w:r>
      <w:r w:rsidRPr="002765F4">
        <w:rPr>
          <w:rFonts w:ascii="Avenir" w:hAnsi="Avenir"/>
          <w:sz w:val="24"/>
          <w:szCs w:val="24"/>
        </w:rPr>
        <w:t>s’engage toujours dans le cadre de ses activités à respecter les lois, règlementations ; politiques et procédures régissant ses activités. Une culture de conformité est imposée à tous ses agents et partenaires.</w:t>
      </w:r>
      <w:r w:rsidR="00D11CC6">
        <w:rPr>
          <w:rFonts w:ascii="Avenir" w:hAnsi="Avenir"/>
          <w:sz w:val="24"/>
          <w:szCs w:val="24"/>
        </w:rPr>
        <w:t xml:space="preserve"> </w:t>
      </w:r>
    </w:p>
    <w:p w14:paraId="719A47C4" w14:textId="77777777" w:rsidR="0023238A" w:rsidRPr="002765F4" w:rsidRDefault="002765F4" w:rsidP="00D32DC2">
      <w:pPr>
        <w:ind w:left="360"/>
        <w:jc w:val="both"/>
        <w:rPr>
          <w:rFonts w:ascii="Avenir" w:hAnsi="Avenir" w:cs="Arial"/>
          <w:b/>
          <w:bCs/>
          <w:sz w:val="24"/>
          <w:szCs w:val="24"/>
        </w:rPr>
      </w:pPr>
      <w:r>
        <w:rPr>
          <w:rFonts w:ascii="Avenir" w:hAnsi="Avenir" w:cs="Arial"/>
          <w:b/>
          <w:bCs/>
          <w:sz w:val="24"/>
          <w:szCs w:val="24"/>
        </w:rPr>
        <w:t xml:space="preserve">  III. </w:t>
      </w:r>
      <w:r w:rsidRPr="002765F4">
        <w:rPr>
          <w:rFonts w:ascii="Avenir" w:hAnsi="Avenir" w:cs="Arial"/>
          <w:b/>
          <w:bCs/>
          <w:sz w:val="24"/>
          <w:szCs w:val="24"/>
        </w:rPr>
        <w:t xml:space="preserve">1.  B. </w:t>
      </w:r>
      <w:r w:rsidRPr="002765F4">
        <w:rPr>
          <w:rFonts w:ascii="Avenir" w:hAnsi="Avenir"/>
          <w:b/>
          <w:sz w:val="24"/>
          <w:szCs w:val="24"/>
        </w:rPr>
        <w:t xml:space="preserve"> </w:t>
      </w:r>
      <w:r w:rsidR="0023238A" w:rsidRPr="002765F4">
        <w:rPr>
          <w:rFonts w:ascii="Avenir" w:hAnsi="Avenir" w:cs="Arial"/>
          <w:b/>
          <w:bCs/>
          <w:sz w:val="24"/>
          <w:szCs w:val="24"/>
        </w:rPr>
        <w:t xml:space="preserve">DISPOSITIF DU CONTROLE PERIODIQUE (AUDIT INTERNE/ </w:t>
      </w:r>
      <w:r w:rsidRPr="002765F4">
        <w:rPr>
          <w:rFonts w:ascii="Avenir" w:hAnsi="Avenir" w:cs="Arial"/>
          <w:b/>
          <w:bCs/>
          <w:sz w:val="24"/>
          <w:szCs w:val="24"/>
        </w:rPr>
        <w:t xml:space="preserve">    </w:t>
      </w:r>
      <w:r>
        <w:rPr>
          <w:rFonts w:ascii="Avenir" w:hAnsi="Avenir" w:cs="Arial"/>
          <w:b/>
          <w:bCs/>
          <w:sz w:val="24"/>
          <w:szCs w:val="24"/>
        </w:rPr>
        <w:t xml:space="preserve">     </w:t>
      </w:r>
      <w:r w:rsidR="0023238A" w:rsidRPr="002765F4">
        <w:rPr>
          <w:rFonts w:ascii="Avenir" w:hAnsi="Avenir" w:cs="Arial"/>
          <w:b/>
          <w:bCs/>
          <w:sz w:val="24"/>
          <w:szCs w:val="24"/>
        </w:rPr>
        <w:t>CONTROLE DE TROISIME NIVEAU).</w:t>
      </w:r>
      <w:r w:rsidR="0023238A" w:rsidRPr="002765F4">
        <w:rPr>
          <w:rStyle w:val="FontStyle40"/>
          <w:rFonts w:ascii="Avenir" w:hAnsi="Avenir" w:cs="Arial"/>
          <w:b/>
          <w:sz w:val="24"/>
          <w:szCs w:val="24"/>
        </w:rPr>
        <w:tab/>
      </w:r>
    </w:p>
    <w:p w14:paraId="46C02024" w14:textId="56D55F09" w:rsidR="0023238A" w:rsidRPr="002765F4" w:rsidRDefault="00833A83" w:rsidP="00D32DC2">
      <w:pPr>
        <w:jc w:val="both"/>
        <w:rPr>
          <w:rFonts w:ascii="Avenir" w:hAnsi="Avenir"/>
          <w:sz w:val="24"/>
          <w:szCs w:val="24"/>
        </w:rPr>
      </w:pPr>
      <w:r>
        <w:rPr>
          <w:rFonts w:ascii="Avenir" w:hAnsi="Avenir"/>
          <w:sz w:val="24"/>
          <w:szCs w:val="24"/>
        </w:rPr>
        <w:lastRenderedPageBreak/>
        <w:t xml:space="preserve">L’IMF </w:t>
      </w:r>
      <w:r w:rsidR="0023238A" w:rsidRPr="002765F4">
        <w:rPr>
          <w:rFonts w:ascii="Avenir" w:hAnsi="Avenir"/>
          <w:sz w:val="24"/>
          <w:szCs w:val="24"/>
        </w:rPr>
        <w:t>P</w:t>
      </w:r>
      <w:r>
        <w:rPr>
          <w:rFonts w:ascii="Avenir" w:hAnsi="Avenir"/>
          <w:sz w:val="24"/>
          <w:szCs w:val="24"/>
        </w:rPr>
        <w:t>roc</w:t>
      </w:r>
      <w:r w:rsidR="0023238A" w:rsidRPr="002765F4">
        <w:rPr>
          <w:rFonts w:ascii="Avenir" w:hAnsi="Avenir"/>
          <w:sz w:val="24"/>
          <w:szCs w:val="24"/>
        </w:rPr>
        <w:t>F</w:t>
      </w:r>
      <w:r>
        <w:rPr>
          <w:rFonts w:ascii="Avenir" w:hAnsi="Avenir"/>
          <w:sz w:val="24"/>
          <w:szCs w:val="24"/>
        </w:rPr>
        <w:t>in</w:t>
      </w:r>
      <w:r w:rsidR="0023238A" w:rsidRPr="002765F4">
        <w:rPr>
          <w:rFonts w:ascii="Avenir" w:hAnsi="Avenir"/>
          <w:sz w:val="24"/>
          <w:szCs w:val="24"/>
        </w:rPr>
        <w:t xml:space="preserve"> SA est</w:t>
      </w:r>
      <w:r w:rsidR="0000512B" w:rsidRPr="002765F4">
        <w:rPr>
          <w:rFonts w:ascii="Avenir" w:hAnsi="Avenir"/>
          <w:sz w:val="24"/>
          <w:szCs w:val="24"/>
        </w:rPr>
        <w:t xml:space="preserve"> toujours</w:t>
      </w:r>
      <w:r w:rsidR="00B5729A" w:rsidRPr="002765F4">
        <w:rPr>
          <w:rFonts w:ascii="Avenir" w:hAnsi="Avenir"/>
          <w:sz w:val="24"/>
          <w:szCs w:val="24"/>
        </w:rPr>
        <w:t xml:space="preserve"> dans le cadre de gestion des r</w:t>
      </w:r>
      <w:r w:rsidR="0000512B" w:rsidRPr="002765F4">
        <w:rPr>
          <w:rFonts w:ascii="Avenir" w:hAnsi="Avenir"/>
          <w:sz w:val="24"/>
          <w:szCs w:val="24"/>
        </w:rPr>
        <w:t>isques</w:t>
      </w:r>
      <w:r w:rsidR="0023238A" w:rsidRPr="002765F4">
        <w:rPr>
          <w:rFonts w:ascii="Avenir" w:hAnsi="Avenir"/>
          <w:sz w:val="24"/>
          <w:szCs w:val="24"/>
        </w:rPr>
        <w:t xml:space="preserve"> soumise à des</w:t>
      </w:r>
      <w:r w:rsidR="00B5729A" w:rsidRPr="002765F4">
        <w:rPr>
          <w:rFonts w:ascii="Avenir" w:hAnsi="Avenir"/>
          <w:sz w:val="24"/>
          <w:szCs w:val="24"/>
        </w:rPr>
        <w:t xml:space="preserve"> audits trimestriels fait par son</w:t>
      </w:r>
      <w:r w:rsidR="0023238A" w:rsidRPr="002765F4">
        <w:rPr>
          <w:rFonts w:ascii="Avenir" w:hAnsi="Avenir"/>
          <w:sz w:val="24"/>
          <w:szCs w:val="24"/>
        </w:rPr>
        <w:t xml:space="preserve"> département d’Audit Interne ba</w:t>
      </w:r>
      <w:r w:rsidR="00B5729A" w:rsidRPr="002765F4">
        <w:rPr>
          <w:rFonts w:ascii="Avenir" w:hAnsi="Avenir"/>
          <w:sz w:val="24"/>
          <w:szCs w:val="24"/>
        </w:rPr>
        <w:t>sé au siège social ainsi qu’à celui</w:t>
      </w:r>
      <w:r w:rsidR="0023238A" w:rsidRPr="002765F4">
        <w:rPr>
          <w:rFonts w:ascii="Avenir" w:hAnsi="Avenir"/>
          <w:sz w:val="24"/>
          <w:szCs w:val="24"/>
        </w:rPr>
        <w:t xml:space="preserve"> fait par les auditeurs externes</w:t>
      </w:r>
      <w:r w:rsidR="00B5729A" w:rsidRPr="002765F4">
        <w:rPr>
          <w:rFonts w:ascii="Avenir" w:hAnsi="Avenir"/>
          <w:sz w:val="24"/>
          <w:szCs w:val="24"/>
        </w:rPr>
        <w:t xml:space="preserve"> ou commissaires aux comptes</w:t>
      </w:r>
      <w:r w:rsidR="0023238A" w:rsidRPr="002765F4">
        <w:rPr>
          <w:rFonts w:ascii="Avenir" w:hAnsi="Avenir"/>
          <w:sz w:val="24"/>
          <w:szCs w:val="24"/>
        </w:rPr>
        <w:t xml:space="preserve">. </w:t>
      </w:r>
    </w:p>
    <w:p w14:paraId="539DDB52" w14:textId="2813DE49" w:rsidR="0023238A" w:rsidRPr="002765F4" w:rsidRDefault="0023238A" w:rsidP="00D32DC2">
      <w:pPr>
        <w:jc w:val="both"/>
        <w:rPr>
          <w:rFonts w:ascii="Avenir" w:hAnsi="Avenir"/>
          <w:sz w:val="24"/>
          <w:szCs w:val="24"/>
        </w:rPr>
      </w:pPr>
      <w:r w:rsidRPr="002765F4">
        <w:rPr>
          <w:rFonts w:ascii="Avenir" w:hAnsi="Avenir"/>
          <w:sz w:val="24"/>
          <w:szCs w:val="24"/>
        </w:rPr>
        <w:t xml:space="preserve">Ce contrôle postérieur est indépendant des autres contrôles de </w:t>
      </w:r>
      <w:r w:rsidR="00BF4218" w:rsidRPr="002765F4">
        <w:rPr>
          <w:rFonts w:ascii="Avenir" w:hAnsi="Avenir"/>
          <w:sz w:val="24"/>
          <w:szCs w:val="24"/>
        </w:rPr>
        <w:t>premiers et seconds niveaux</w:t>
      </w:r>
      <w:r w:rsidRPr="002765F4">
        <w:rPr>
          <w:rFonts w:ascii="Avenir" w:hAnsi="Avenir"/>
          <w:sz w:val="24"/>
          <w:szCs w:val="24"/>
        </w:rPr>
        <w:t xml:space="preserve">. Son but est celui de vérifier la conformité des opérations effectuées, la maitrise que l’institution a sur les risques engagés ou pris, le respect des politiques et procédures et l’efficacité des dispositifs de </w:t>
      </w:r>
      <w:r w:rsidR="00D82A0D" w:rsidRPr="002765F4">
        <w:rPr>
          <w:rFonts w:ascii="Avenir" w:hAnsi="Avenir"/>
          <w:sz w:val="24"/>
          <w:szCs w:val="24"/>
        </w:rPr>
        <w:t xml:space="preserve">contrôle de </w:t>
      </w:r>
      <w:r w:rsidRPr="002765F4">
        <w:rPr>
          <w:rFonts w:ascii="Avenir" w:hAnsi="Avenir"/>
          <w:sz w:val="24"/>
          <w:szCs w:val="24"/>
        </w:rPr>
        <w:t>deuxième niveau.</w:t>
      </w:r>
      <w:r w:rsidR="00D82A0D" w:rsidRPr="002765F4">
        <w:rPr>
          <w:rFonts w:ascii="Avenir" w:hAnsi="Avenir"/>
          <w:sz w:val="24"/>
          <w:szCs w:val="24"/>
        </w:rPr>
        <w:t xml:space="preserve"> Ce contrôle est effectué sur base des pièces ou sur place lors des missions.</w:t>
      </w:r>
    </w:p>
    <w:p w14:paraId="69F3B540" w14:textId="77777777" w:rsidR="0023238A" w:rsidRPr="002765F4" w:rsidRDefault="0023238A" w:rsidP="00D32DC2">
      <w:pPr>
        <w:jc w:val="both"/>
        <w:rPr>
          <w:rFonts w:ascii="Avenir" w:hAnsi="Avenir"/>
          <w:sz w:val="24"/>
          <w:szCs w:val="24"/>
        </w:rPr>
      </w:pPr>
      <w:r w:rsidRPr="002765F4">
        <w:rPr>
          <w:rFonts w:ascii="Avenir" w:hAnsi="Avenir"/>
          <w:sz w:val="24"/>
          <w:szCs w:val="24"/>
        </w:rPr>
        <w:t>Toutes les activités d’audit interne sont soumises à un plan de travail annuel et pluriannuel approuvé par le Conseil d’Administration lequel plan constitue l</w:t>
      </w:r>
      <w:r w:rsidR="00C11256" w:rsidRPr="002765F4">
        <w:rPr>
          <w:rFonts w:ascii="Avenir" w:hAnsi="Avenir"/>
          <w:sz w:val="24"/>
          <w:szCs w:val="24"/>
        </w:rPr>
        <w:t>e guide des activés du service.</w:t>
      </w:r>
    </w:p>
    <w:p w14:paraId="457D37A2" w14:textId="77777777" w:rsidR="0023238A" w:rsidRPr="002765F4" w:rsidRDefault="001B7BB6" w:rsidP="00D32DC2">
      <w:pPr>
        <w:jc w:val="both"/>
        <w:rPr>
          <w:rFonts w:ascii="Avenir" w:hAnsi="Avenir"/>
          <w:sz w:val="24"/>
          <w:szCs w:val="24"/>
        </w:rPr>
      </w:pPr>
      <w:r>
        <w:rPr>
          <w:rFonts w:ascii="Avenir" w:hAnsi="Avenir"/>
          <w:sz w:val="24"/>
          <w:szCs w:val="24"/>
        </w:rPr>
        <w:t>L’unité d’A</w:t>
      </w:r>
      <w:r w:rsidR="0023238A" w:rsidRPr="002765F4">
        <w:rPr>
          <w:rFonts w:ascii="Avenir" w:hAnsi="Avenir"/>
          <w:sz w:val="24"/>
          <w:szCs w:val="24"/>
        </w:rPr>
        <w:t xml:space="preserve">udit </w:t>
      </w:r>
      <w:r>
        <w:rPr>
          <w:rFonts w:ascii="Avenir" w:hAnsi="Avenir"/>
          <w:sz w:val="24"/>
          <w:szCs w:val="24"/>
        </w:rPr>
        <w:t xml:space="preserve">Interne </w:t>
      </w:r>
      <w:r w:rsidR="0023238A" w:rsidRPr="002765F4">
        <w:rPr>
          <w:rFonts w:ascii="Avenir" w:hAnsi="Avenir"/>
          <w:sz w:val="24"/>
          <w:szCs w:val="24"/>
        </w:rPr>
        <w:t xml:space="preserve">est placée sous responsabilité du conseil d’administration auprès de qui elle reporte </w:t>
      </w:r>
      <w:r w:rsidR="007D4732" w:rsidRPr="002765F4">
        <w:rPr>
          <w:rFonts w:ascii="Avenir" w:hAnsi="Avenir"/>
          <w:sz w:val="24"/>
          <w:szCs w:val="24"/>
        </w:rPr>
        <w:t>par le biais du comité d’audit.</w:t>
      </w:r>
    </w:p>
    <w:p w14:paraId="6FCC2474" w14:textId="77777777" w:rsidR="0023238A" w:rsidRPr="002765F4" w:rsidRDefault="0023238A" w:rsidP="00D32DC2">
      <w:pPr>
        <w:jc w:val="both"/>
        <w:rPr>
          <w:rFonts w:ascii="Avenir" w:hAnsi="Avenir"/>
          <w:sz w:val="24"/>
          <w:szCs w:val="24"/>
        </w:rPr>
      </w:pPr>
      <w:r w:rsidRPr="002765F4">
        <w:rPr>
          <w:rFonts w:ascii="Avenir" w:hAnsi="Avenir"/>
          <w:sz w:val="24"/>
          <w:szCs w:val="24"/>
        </w:rPr>
        <w:t xml:space="preserve">Toutes les missions et revues d’audit sont sanctionnées par un rapport dans lequel les observations relevées sont adressées à la Direction Générale, qui est présidé par le Directeur Général, et aux unités concernées pour des actions correctives et régularisations. </w:t>
      </w:r>
    </w:p>
    <w:p w14:paraId="059F77D8" w14:textId="77777777" w:rsidR="0023238A" w:rsidRPr="002765F4" w:rsidRDefault="0023238A" w:rsidP="00D32DC2">
      <w:pPr>
        <w:jc w:val="both"/>
        <w:rPr>
          <w:rFonts w:ascii="Avenir" w:hAnsi="Avenir"/>
          <w:sz w:val="24"/>
          <w:szCs w:val="24"/>
        </w:rPr>
      </w:pPr>
      <w:r w:rsidRPr="002765F4">
        <w:rPr>
          <w:rFonts w:ascii="Avenir" w:hAnsi="Avenir"/>
          <w:sz w:val="24"/>
          <w:szCs w:val="24"/>
        </w:rPr>
        <w:t>Le Département d’Audit Intern</w:t>
      </w:r>
      <w:r w:rsidR="001B7BB6">
        <w:rPr>
          <w:rFonts w:ascii="Avenir" w:hAnsi="Avenir"/>
          <w:sz w:val="24"/>
          <w:szCs w:val="24"/>
        </w:rPr>
        <w:t xml:space="preserve">e met en place un plan de suivi, </w:t>
      </w:r>
      <w:r w:rsidRPr="002765F4">
        <w:rPr>
          <w:rFonts w:ascii="Avenir" w:hAnsi="Avenir"/>
          <w:sz w:val="24"/>
          <w:szCs w:val="24"/>
        </w:rPr>
        <w:t xml:space="preserve">et régulièrement une réunion de mis au point et de mis à jour est organisée avec le Directeur Général et tous les Départements </w:t>
      </w:r>
      <w:r w:rsidR="001B7BB6">
        <w:rPr>
          <w:rFonts w:ascii="Avenir" w:hAnsi="Avenir"/>
          <w:sz w:val="24"/>
          <w:szCs w:val="24"/>
        </w:rPr>
        <w:t>concerné</w:t>
      </w:r>
      <w:r w:rsidRPr="002765F4">
        <w:rPr>
          <w:rFonts w:ascii="Avenir" w:hAnsi="Avenir"/>
          <w:sz w:val="24"/>
          <w:szCs w:val="24"/>
        </w:rPr>
        <w:t xml:space="preserve">s pour s’assurer de la régularisation de ces observations relevées.    </w:t>
      </w:r>
    </w:p>
    <w:p w14:paraId="51C55D21" w14:textId="77777777" w:rsidR="0023238A" w:rsidRPr="002765F4" w:rsidRDefault="0023238A" w:rsidP="00D32DC2">
      <w:pPr>
        <w:jc w:val="both"/>
        <w:rPr>
          <w:rFonts w:ascii="Avenir" w:hAnsi="Avenir"/>
          <w:sz w:val="24"/>
          <w:szCs w:val="24"/>
        </w:rPr>
      </w:pPr>
      <w:r w:rsidRPr="002765F4">
        <w:rPr>
          <w:rFonts w:ascii="Avenir" w:hAnsi="Avenir"/>
          <w:sz w:val="24"/>
          <w:szCs w:val="24"/>
        </w:rPr>
        <w:t xml:space="preserve">En même temps que le Département d’Audit interne fait le suivi, l’unité de Contrôle permanent maintient aussi à son niveau un registre lui permettant de faire un suivi de régularisation de tout ce qui a été relevé comme irrégularité. Il s’assure aussi que toutes les unités se conforment et cela non seulement pour les irrégularités relevées par soi-même (le contrôle </w:t>
      </w:r>
      <w:r w:rsidR="001B7BB6">
        <w:rPr>
          <w:rFonts w:ascii="Avenir" w:hAnsi="Avenir"/>
          <w:sz w:val="24"/>
          <w:szCs w:val="24"/>
        </w:rPr>
        <w:t>permanent) mais aussi celles relev</w:t>
      </w:r>
      <w:r w:rsidR="001B7BB6" w:rsidRPr="002765F4">
        <w:rPr>
          <w:rFonts w:ascii="Avenir" w:hAnsi="Avenir"/>
          <w:sz w:val="24"/>
          <w:szCs w:val="24"/>
        </w:rPr>
        <w:t>ées</w:t>
      </w:r>
      <w:r w:rsidRPr="002765F4">
        <w:rPr>
          <w:rFonts w:ascii="Avenir" w:hAnsi="Avenir"/>
          <w:sz w:val="24"/>
          <w:szCs w:val="24"/>
        </w:rPr>
        <w:t xml:space="preserve"> par les différents audits internes comme externes.</w:t>
      </w:r>
    </w:p>
    <w:p w14:paraId="1B9295A7" w14:textId="77777777" w:rsidR="0023238A" w:rsidRPr="002765F4" w:rsidRDefault="0023238A" w:rsidP="00D32DC2">
      <w:pPr>
        <w:jc w:val="both"/>
        <w:rPr>
          <w:rFonts w:ascii="Avenir" w:hAnsi="Avenir"/>
          <w:sz w:val="24"/>
          <w:szCs w:val="24"/>
        </w:rPr>
      </w:pPr>
      <w:r w:rsidRPr="002765F4">
        <w:rPr>
          <w:rFonts w:ascii="Avenir" w:hAnsi="Avenir"/>
          <w:sz w:val="24"/>
          <w:szCs w:val="24"/>
        </w:rPr>
        <w:t>Le département d’audit interne est chapeauté par un responsable du département qui rapporte directement au Comité d’audit du Conseil d’Administration. Ce responsable est un haut cadre de direction rattaché directement au terme de grade à la Direction générale de l’IMF ayant un lien fonctionnel direct avec l’organe dél</w:t>
      </w:r>
      <w:r w:rsidR="007D4732" w:rsidRPr="002765F4">
        <w:rPr>
          <w:rFonts w:ascii="Avenir" w:hAnsi="Avenir"/>
          <w:sz w:val="24"/>
          <w:szCs w:val="24"/>
        </w:rPr>
        <w:t>ibérant.</w:t>
      </w:r>
    </w:p>
    <w:p w14:paraId="6183F943" w14:textId="77777777" w:rsidR="0023238A" w:rsidRPr="002765F4" w:rsidRDefault="0023238A" w:rsidP="00D32DC2">
      <w:pPr>
        <w:jc w:val="both"/>
        <w:rPr>
          <w:rFonts w:ascii="Avenir" w:hAnsi="Avenir"/>
          <w:sz w:val="24"/>
          <w:szCs w:val="24"/>
        </w:rPr>
      </w:pPr>
      <w:r w:rsidRPr="002765F4">
        <w:rPr>
          <w:rFonts w:ascii="Avenir" w:hAnsi="Avenir"/>
          <w:sz w:val="24"/>
          <w:szCs w:val="24"/>
        </w:rPr>
        <w:t xml:space="preserve">Celui-ci évalue l’efficacité du programme de conformité notamment celui de lutte contre le blanchiment de capitaux et communique au responsable du contrôle </w:t>
      </w:r>
      <w:r w:rsidR="001B7BB6">
        <w:rPr>
          <w:rFonts w:ascii="Avenir" w:hAnsi="Avenir"/>
          <w:sz w:val="24"/>
          <w:szCs w:val="24"/>
        </w:rPr>
        <w:t xml:space="preserve">permanent des activités opérationnelles </w:t>
      </w:r>
      <w:r w:rsidRPr="002765F4">
        <w:rPr>
          <w:rFonts w:ascii="Avenir" w:hAnsi="Avenir"/>
          <w:sz w:val="24"/>
          <w:szCs w:val="24"/>
        </w:rPr>
        <w:t>et conformité les disfonctionnements relatifs au risque de non-conformités relevées dans le cadre de ses missions de contrôle.</w:t>
      </w:r>
    </w:p>
    <w:p w14:paraId="1EFE7820" w14:textId="77777777" w:rsidR="00656EDE" w:rsidRPr="002765F4" w:rsidRDefault="0023238A" w:rsidP="00D32DC2">
      <w:pPr>
        <w:jc w:val="both"/>
        <w:rPr>
          <w:rFonts w:ascii="Avenir" w:hAnsi="Avenir" w:cs="Arial"/>
          <w:bCs/>
          <w:sz w:val="24"/>
          <w:szCs w:val="24"/>
        </w:rPr>
      </w:pPr>
      <w:r w:rsidRPr="002765F4">
        <w:rPr>
          <w:rFonts w:ascii="Avenir" w:hAnsi="Avenir"/>
          <w:sz w:val="24"/>
          <w:szCs w:val="24"/>
        </w:rPr>
        <w:t>Le service d’audit interne fait un travail d’équipe avec le contrôle de deuxième niveau dans le sens où il l’associe parfois dans ses travaux</w:t>
      </w:r>
      <w:r w:rsidR="00656EDE" w:rsidRPr="002765F4">
        <w:rPr>
          <w:rFonts w:ascii="Avenir" w:hAnsi="Avenir"/>
          <w:sz w:val="24"/>
          <w:szCs w:val="24"/>
        </w:rPr>
        <w:t>.</w:t>
      </w:r>
    </w:p>
    <w:p w14:paraId="235335F9" w14:textId="77777777" w:rsidR="00DB05CF" w:rsidRPr="002765F4" w:rsidRDefault="00CD12D1" w:rsidP="00302C7B">
      <w:pPr>
        <w:pStyle w:val="Titre2"/>
        <w:numPr>
          <w:ilvl w:val="0"/>
          <w:numId w:val="14"/>
        </w:numPr>
        <w:spacing w:line="360" w:lineRule="auto"/>
        <w:rPr>
          <w:rFonts w:ascii="Avenir" w:hAnsi="Avenir"/>
          <w:b/>
          <w:color w:val="auto"/>
          <w:sz w:val="24"/>
          <w:szCs w:val="24"/>
        </w:rPr>
      </w:pPr>
      <w:bookmarkStart w:id="7" w:name="_Toc164968130"/>
      <w:r w:rsidRPr="002765F4">
        <w:rPr>
          <w:rFonts w:ascii="Avenir" w:hAnsi="Avenir"/>
          <w:b/>
          <w:color w:val="auto"/>
          <w:sz w:val="24"/>
          <w:szCs w:val="24"/>
        </w:rPr>
        <w:t xml:space="preserve"> </w:t>
      </w:r>
      <w:r w:rsidR="00762868" w:rsidRPr="002765F4">
        <w:rPr>
          <w:rFonts w:ascii="Avenir" w:hAnsi="Avenir"/>
          <w:b/>
          <w:color w:val="auto"/>
          <w:sz w:val="24"/>
          <w:szCs w:val="24"/>
        </w:rPr>
        <w:t>POLITIQUE COMMERCIALE</w:t>
      </w:r>
      <w:r w:rsidR="00DB05CF" w:rsidRPr="002765F4">
        <w:rPr>
          <w:rFonts w:ascii="Avenir" w:hAnsi="Avenir"/>
          <w:b/>
          <w:color w:val="auto"/>
          <w:sz w:val="24"/>
          <w:szCs w:val="24"/>
        </w:rPr>
        <w:t xml:space="preserve"> ET STRATEGIE DE DEVELOPPEMENT</w:t>
      </w:r>
      <w:bookmarkEnd w:id="7"/>
    </w:p>
    <w:p w14:paraId="4A4A5CD6" w14:textId="31915627" w:rsidR="00D82A0D" w:rsidRPr="002765F4" w:rsidRDefault="00DB05CF" w:rsidP="00D32DC2">
      <w:pPr>
        <w:spacing w:line="240" w:lineRule="auto"/>
        <w:jc w:val="both"/>
        <w:rPr>
          <w:rFonts w:ascii="Avenir" w:hAnsi="Avenir"/>
          <w:sz w:val="24"/>
          <w:szCs w:val="24"/>
        </w:rPr>
      </w:pPr>
      <w:r w:rsidRPr="002765F4">
        <w:rPr>
          <w:rFonts w:ascii="Avenir" w:hAnsi="Avenir"/>
          <w:sz w:val="24"/>
          <w:szCs w:val="24"/>
        </w:rPr>
        <w:t>L</w:t>
      </w:r>
      <w:r w:rsidR="00833A83">
        <w:rPr>
          <w:rFonts w:ascii="Avenir" w:hAnsi="Avenir"/>
          <w:sz w:val="24"/>
          <w:szCs w:val="24"/>
        </w:rPr>
        <w:t>’IMF</w:t>
      </w:r>
      <w:r w:rsidRPr="002765F4">
        <w:rPr>
          <w:rFonts w:ascii="Avenir" w:hAnsi="Avenir"/>
          <w:sz w:val="24"/>
          <w:szCs w:val="24"/>
        </w:rPr>
        <w:t xml:space="preserve"> P</w:t>
      </w:r>
      <w:r w:rsidR="00833A83">
        <w:rPr>
          <w:rFonts w:ascii="Avenir" w:hAnsi="Avenir"/>
          <w:sz w:val="24"/>
          <w:szCs w:val="24"/>
        </w:rPr>
        <w:t>roc</w:t>
      </w:r>
      <w:r w:rsidRPr="002765F4">
        <w:rPr>
          <w:rFonts w:ascii="Avenir" w:hAnsi="Avenir"/>
          <w:sz w:val="24"/>
          <w:szCs w:val="24"/>
        </w:rPr>
        <w:t>F</w:t>
      </w:r>
      <w:r w:rsidR="00833A83">
        <w:rPr>
          <w:rFonts w:ascii="Avenir" w:hAnsi="Avenir"/>
          <w:sz w:val="24"/>
          <w:szCs w:val="24"/>
        </w:rPr>
        <w:t>in</w:t>
      </w:r>
      <w:r w:rsidRPr="002765F4">
        <w:rPr>
          <w:rFonts w:ascii="Avenir" w:hAnsi="Avenir"/>
          <w:sz w:val="24"/>
          <w:szCs w:val="24"/>
        </w:rPr>
        <w:t xml:space="preserve"> SA ayant pour objectifs : la promotion </w:t>
      </w:r>
      <w:r w:rsidR="005F418E" w:rsidRPr="002765F4">
        <w:rPr>
          <w:rFonts w:ascii="Avenir" w:hAnsi="Avenir"/>
          <w:sz w:val="24"/>
          <w:szCs w:val="24"/>
        </w:rPr>
        <w:t>de l’inclusion financière et le développement économique ; l’autonomisation financière des populations à faible revenu et la lutte contre l’injustice sociale</w:t>
      </w:r>
      <w:r w:rsidR="001B7BB6">
        <w:rPr>
          <w:rFonts w:ascii="Avenir" w:hAnsi="Avenir"/>
          <w:sz w:val="24"/>
          <w:szCs w:val="24"/>
        </w:rPr>
        <w:t>,</w:t>
      </w:r>
      <w:r w:rsidR="005F418E" w:rsidRPr="002765F4">
        <w:rPr>
          <w:rFonts w:ascii="Avenir" w:hAnsi="Avenir"/>
          <w:sz w:val="24"/>
          <w:szCs w:val="24"/>
        </w:rPr>
        <w:t xml:space="preserve"> dispose d’une politique commerciale et stratégie de développement lui permettant d’atteindre ces objectifs. </w:t>
      </w:r>
      <w:r w:rsidR="00D82A0D" w:rsidRPr="002765F4">
        <w:rPr>
          <w:rFonts w:ascii="Avenir" w:hAnsi="Avenir"/>
          <w:sz w:val="24"/>
          <w:szCs w:val="24"/>
        </w:rPr>
        <w:t xml:space="preserve">Elle vise à fournir jusqu’au dernières couches sociales la possibilité de réaliser leurs projets pour permettre l’équilibre social afin de </w:t>
      </w:r>
      <w:r w:rsidR="00DC1B09" w:rsidRPr="002765F4">
        <w:rPr>
          <w:rFonts w:ascii="Avenir" w:hAnsi="Avenir"/>
          <w:sz w:val="24"/>
          <w:szCs w:val="24"/>
        </w:rPr>
        <w:lastRenderedPageBreak/>
        <w:t>réduire</w:t>
      </w:r>
      <w:r w:rsidR="00D82A0D" w:rsidRPr="002765F4">
        <w:rPr>
          <w:rFonts w:ascii="Avenir" w:hAnsi="Avenir"/>
          <w:sz w:val="24"/>
          <w:szCs w:val="24"/>
        </w:rPr>
        <w:t xml:space="preserve"> l’</w:t>
      </w:r>
      <w:r w:rsidR="00DC1B09" w:rsidRPr="002765F4">
        <w:rPr>
          <w:rFonts w:ascii="Avenir" w:hAnsi="Avenir"/>
          <w:sz w:val="24"/>
          <w:szCs w:val="24"/>
        </w:rPr>
        <w:t>é</w:t>
      </w:r>
      <w:r w:rsidR="00D82A0D" w:rsidRPr="002765F4">
        <w:rPr>
          <w:rFonts w:ascii="Avenir" w:hAnsi="Avenir"/>
          <w:sz w:val="24"/>
          <w:szCs w:val="24"/>
        </w:rPr>
        <w:t>cart catastrophique remarquable</w:t>
      </w:r>
      <w:r w:rsidR="00DC1B09" w:rsidRPr="002765F4">
        <w:rPr>
          <w:rFonts w:ascii="Avenir" w:hAnsi="Avenir"/>
          <w:sz w:val="24"/>
          <w:szCs w:val="24"/>
        </w:rPr>
        <w:t xml:space="preserve"> dans le classement des classes sociales</w:t>
      </w:r>
      <w:r w:rsidR="001B7BB6">
        <w:rPr>
          <w:rFonts w:ascii="Avenir" w:hAnsi="Avenir"/>
          <w:sz w:val="24"/>
          <w:szCs w:val="24"/>
        </w:rPr>
        <w:t xml:space="preserve"> Congolaises</w:t>
      </w:r>
      <w:r w:rsidR="00D82A0D" w:rsidRPr="002765F4">
        <w:rPr>
          <w:rFonts w:ascii="Avenir" w:hAnsi="Avenir"/>
          <w:sz w:val="24"/>
          <w:szCs w:val="24"/>
        </w:rPr>
        <w:t>.</w:t>
      </w:r>
      <w:r w:rsidR="00656EDE" w:rsidRPr="002765F4">
        <w:rPr>
          <w:rFonts w:ascii="Avenir" w:hAnsi="Avenir"/>
          <w:sz w:val="24"/>
          <w:szCs w:val="24"/>
        </w:rPr>
        <w:t xml:space="preserve"> </w:t>
      </w:r>
      <w:r w:rsidR="00833A83">
        <w:rPr>
          <w:rFonts w:ascii="Avenir" w:hAnsi="Avenir"/>
          <w:sz w:val="24"/>
          <w:szCs w:val="24"/>
        </w:rPr>
        <w:t>Elle</w:t>
      </w:r>
      <w:r w:rsidR="00DC1B09" w:rsidRPr="002765F4">
        <w:rPr>
          <w:rFonts w:ascii="Avenir" w:hAnsi="Avenir"/>
          <w:sz w:val="24"/>
          <w:szCs w:val="24"/>
        </w:rPr>
        <w:t xml:space="preserve"> procède par une politique de diversification des services </w:t>
      </w:r>
      <w:r w:rsidR="00833A83" w:rsidRPr="002765F4">
        <w:rPr>
          <w:rFonts w:ascii="Avenir" w:hAnsi="Avenir"/>
          <w:sz w:val="24"/>
          <w:szCs w:val="24"/>
        </w:rPr>
        <w:t>afin</w:t>
      </w:r>
      <w:r w:rsidR="00DC1B09" w:rsidRPr="002765F4">
        <w:rPr>
          <w:rFonts w:ascii="Avenir" w:hAnsi="Avenir"/>
          <w:sz w:val="24"/>
          <w:szCs w:val="24"/>
        </w:rPr>
        <w:t xml:space="preserve"> de servir chaque demandeur selon ses capacités. Elle met en places des produits adaptés à chaque classe</w:t>
      </w:r>
      <w:r w:rsidR="001B7BB6">
        <w:rPr>
          <w:rFonts w:ascii="Avenir" w:hAnsi="Avenir"/>
          <w:sz w:val="24"/>
          <w:szCs w:val="24"/>
        </w:rPr>
        <w:t xml:space="preserve"> sociale</w:t>
      </w:r>
      <w:r w:rsidR="00DC1B09" w:rsidRPr="002765F4">
        <w:rPr>
          <w:rFonts w:ascii="Avenir" w:hAnsi="Avenir"/>
          <w:sz w:val="24"/>
          <w:szCs w:val="24"/>
        </w:rPr>
        <w:t>.</w:t>
      </w:r>
    </w:p>
    <w:p w14:paraId="21D84D3E" w14:textId="15FB8FA3" w:rsidR="003B37BD" w:rsidRDefault="005F418E" w:rsidP="00D32DC2">
      <w:pPr>
        <w:spacing w:line="240" w:lineRule="auto"/>
        <w:jc w:val="both"/>
        <w:rPr>
          <w:rFonts w:ascii="Avenir" w:hAnsi="Avenir"/>
          <w:sz w:val="24"/>
          <w:szCs w:val="24"/>
        </w:rPr>
      </w:pPr>
      <w:r w:rsidRPr="002765F4">
        <w:rPr>
          <w:rFonts w:ascii="Avenir" w:hAnsi="Avenir"/>
          <w:sz w:val="24"/>
          <w:szCs w:val="24"/>
        </w:rPr>
        <w:t xml:space="preserve">Ainsi, elle met à la disposition de ses clients une large </w:t>
      </w:r>
      <w:r w:rsidR="00833A83" w:rsidRPr="002765F4">
        <w:rPr>
          <w:rFonts w:ascii="Avenir" w:hAnsi="Avenir"/>
          <w:sz w:val="24"/>
          <w:szCs w:val="24"/>
        </w:rPr>
        <w:t>gamme des</w:t>
      </w:r>
      <w:r w:rsidRPr="002765F4">
        <w:rPr>
          <w:rFonts w:ascii="Avenir" w:hAnsi="Avenir"/>
          <w:sz w:val="24"/>
          <w:szCs w:val="24"/>
        </w:rPr>
        <w:t xml:space="preserve"> services </w:t>
      </w:r>
      <w:r w:rsidR="00656EDE" w:rsidRPr="002765F4">
        <w:rPr>
          <w:rFonts w:ascii="Avenir" w:hAnsi="Avenir"/>
          <w:sz w:val="24"/>
          <w:szCs w:val="24"/>
        </w:rPr>
        <w:t xml:space="preserve">et produits </w:t>
      </w:r>
      <w:r w:rsidRPr="002765F4">
        <w:rPr>
          <w:rFonts w:ascii="Avenir" w:hAnsi="Avenir"/>
          <w:sz w:val="24"/>
          <w:szCs w:val="24"/>
        </w:rPr>
        <w:t xml:space="preserve">financiers (A) </w:t>
      </w:r>
      <w:r w:rsidR="00656EDE" w:rsidRPr="002765F4">
        <w:rPr>
          <w:rFonts w:ascii="Avenir" w:hAnsi="Avenir"/>
          <w:sz w:val="24"/>
          <w:szCs w:val="24"/>
        </w:rPr>
        <w:t xml:space="preserve">dont certains restent en phase teste ou d’approbation par la banque centrale </w:t>
      </w:r>
      <w:r w:rsidRPr="002765F4">
        <w:rPr>
          <w:rFonts w:ascii="Avenir" w:hAnsi="Avenir"/>
          <w:sz w:val="24"/>
          <w:szCs w:val="24"/>
        </w:rPr>
        <w:t xml:space="preserve">et entend poursuivre sa mission grâce à une stratégie de développement (B) sur mesure et sa performance. </w:t>
      </w:r>
    </w:p>
    <w:p w14:paraId="021812A7" w14:textId="77777777" w:rsidR="003B37BD" w:rsidRPr="003B37BD" w:rsidRDefault="003B37BD" w:rsidP="00302C7B">
      <w:pPr>
        <w:pStyle w:val="Paragraphedeliste"/>
        <w:numPr>
          <w:ilvl w:val="0"/>
          <w:numId w:val="20"/>
        </w:numPr>
        <w:spacing w:line="360" w:lineRule="auto"/>
        <w:jc w:val="both"/>
        <w:rPr>
          <w:rFonts w:ascii="Avenir" w:hAnsi="Avenir"/>
          <w:b/>
          <w:sz w:val="24"/>
          <w:szCs w:val="24"/>
        </w:rPr>
      </w:pPr>
      <w:r w:rsidRPr="003B37BD">
        <w:rPr>
          <w:rFonts w:ascii="Avenir" w:hAnsi="Avenir"/>
          <w:b/>
          <w:sz w:val="24"/>
          <w:szCs w:val="24"/>
        </w:rPr>
        <w:t>SERVICES ET PRODUITS</w:t>
      </w:r>
    </w:p>
    <w:p w14:paraId="70903CF3" w14:textId="77777777" w:rsidR="002765F4" w:rsidRPr="002A38CC" w:rsidRDefault="003B37BD" w:rsidP="002A38CC">
      <w:pPr>
        <w:spacing w:line="360" w:lineRule="auto"/>
        <w:jc w:val="both"/>
        <w:rPr>
          <w:rFonts w:ascii="Avenir" w:hAnsi="Avenir"/>
          <w:sz w:val="24"/>
          <w:szCs w:val="24"/>
        </w:rPr>
      </w:pPr>
      <w:r w:rsidRPr="003B37BD">
        <w:rPr>
          <w:noProof/>
          <w:lang w:eastAsia="fr-FR"/>
        </w:rPr>
        <w:drawing>
          <wp:inline distT="0" distB="0" distL="0" distR="0" wp14:anchorId="37FFC9C2" wp14:editId="6AEBD6B7">
            <wp:extent cx="6179574" cy="342963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8988" cy="3440410"/>
                    </a:xfrm>
                    <a:prstGeom prst="rect">
                      <a:avLst/>
                    </a:prstGeom>
                    <a:noFill/>
                    <a:ln>
                      <a:noFill/>
                    </a:ln>
                  </pic:spPr>
                </pic:pic>
              </a:graphicData>
            </a:graphic>
          </wp:inline>
        </w:drawing>
      </w:r>
    </w:p>
    <w:p w14:paraId="687F1D87" w14:textId="29E6F788" w:rsidR="00A3284B" w:rsidRPr="002A4E41" w:rsidRDefault="00833A83" w:rsidP="00302C7B">
      <w:pPr>
        <w:pStyle w:val="Titre3"/>
        <w:numPr>
          <w:ilvl w:val="0"/>
          <w:numId w:val="20"/>
        </w:numPr>
        <w:spacing w:line="360" w:lineRule="auto"/>
        <w:rPr>
          <w:rFonts w:ascii="Avenir" w:hAnsi="Avenir"/>
          <w:b/>
          <w:color w:val="auto"/>
        </w:rPr>
      </w:pPr>
      <w:r w:rsidRPr="002A4E41">
        <w:rPr>
          <w:rFonts w:ascii="Avenir" w:hAnsi="Avenir"/>
          <w:b/>
          <w:color w:val="auto"/>
        </w:rPr>
        <w:t>STRATEGIE DE</w:t>
      </w:r>
      <w:r w:rsidR="00A3284B" w:rsidRPr="002A4E41">
        <w:rPr>
          <w:rFonts w:ascii="Avenir" w:hAnsi="Avenir"/>
          <w:b/>
          <w:color w:val="auto"/>
        </w:rPr>
        <w:t xml:space="preserve"> DEVELOPPEMENT</w:t>
      </w:r>
    </w:p>
    <w:p w14:paraId="6F9CC07F" w14:textId="1865C7B0" w:rsidR="00EA37A6" w:rsidRPr="002A4E41" w:rsidRDefault="00EA37A6" w:rsidP="00D32DC2">
      <w:pPr>
        <w:spacing w:before="120" w:after="120" w:line="240" w:lineRule="auto"/>
        <w:jc w:val="both"/>
        <w:rPr>
          <w:rFonts w:ascii="Avenir" w:hAnsi="Avenir"/>
          <w:sz w:val="24"/>
          <w:szCs w:val="24"/>
        </w:rPr>
      </w:pPr>
      <w:r w:rsidRPr="002A4E41">
        <w:rPr>
          <w:rFonts w:ascii="Avenir" w:hAnsi="Avenir"/>
          <w:sz w:val="24"/>
          <w:szCs w:val="24"/>
        </w:rPr>
        <w:t>L</w:t>
      </w:r>
      <w:r w:rsidR="00833A83">
        <w:rPr>
          <w:rFonts w:ascii="Avenir" w:hAnsi="Avenir"/>
          <w:sz w:val="24"/>
          <w:szCs w:val="24"/>
        </w:rPr>
        <w:t>’institution</w:t>
      </w:r>
      <w:r w:rsidR="00A3284B" w:rsidRPr="002A4E41">
        <w:rPr>
          <w:rFonts w:ascii="Avenir" w:hAnsi="Avenir"/>
          <w:sz w:val="24"/>
          <w:szCs w:val="24"/>
        </w:rPr>
        <w:t xml:space="preserve"> </w:t>
      </w:r>
      <w:r w:rsidR="006945CB" w:rsidRPr="002A4E41">
        <w:rPr>
          <w:rFonts w:ascii="Avenir" w:hAnsi="Avenir"/>
          <w:sz w:val="24"/>
          <w:szCs w:val="24"/>
        </w:rPr>
        <w:t xml:space="preserve">dispose à ce moment de 3 principales agences et deux guichets avancés mais </w:t>
      </w:r>
      <w:r w:rsidR="00EF0A57" w:rsidRPr="002A4E41">
        <w:rPr>
          <w:rFonts w:ascii="Avenir" w:hAnsi="Avenir"/>
          <w:sz w:val="24"/>
          <w:szCs w:val="24"/>
        </w:rPr>
        <w:t>envisage poursuivre</w:t>
      </w:r>
      <w:r w:rsidR="00B52122" w:rsidRPr="002A4E41">
        <w:rPr>
          <w:rFonts w:ascii="Avenir" w:hAnsi="Avenir"/>
          <w:sz w:val="24"/>
          <w:szCs w:val="24"/>
        </w:rPr>
        <w:t xml:space="preserve"> sa croissance </w:t>
      </w:r>
      <w:r w:rsidR="001B7BB6">
        <w:rPr>
          <w:rFonts w:ascii="Avenir" w:hAnsi="Avenir"/>
          <w:sz w:val="24"/>
          <w:szCs w:val="24"/>
        </w:rPr>
        <w:t xml:space="preserve">sur tous les </w:t>
      </w:r>
      <w:r w:rsidRPr="002A4E41">
        <w:rPr>
          <w:rFonts w:ascii="Avenir" w:hAnsi="Avenir"/>
          <w:sz w:val="24"/>
          <w:szCs w:val="24"/>
        </w:rPr>
        <w:t xml:space="preserve">plans </w:t>
      </w:r>
      <w:r w:rsidR="00EF0A57" w:rsidRPr="002A4E41">
        <w:rPr>
          <w:rFonts w:ascii="Avenir" w:hAnsi="Avenir"/>
          <w:sz w:val="24"/>
          <w:szCs w:val="24"/>
        </w:rPr>
        <w:t>mais</w:t>
      </w:r>
      <w:r w:rsidRPr="002A4E41">
        <w:rPr>
          <w:rFonts w:ascii="Avenir" w:hAnsi="Avenir"/>
          <w:sz w:val="24"/>
          <w:szCs w:val="24"/>
        </w:rPr>
        <w:t xml:space="preserve"> les principaux sont :</w:t>
      </w:r>
    </w:p>
    <w:p w14:paraId="6B91BD06" w14:textId="41A259E5" w:rsidR="00EA37A6" w:rsidRPr="002A4E41" w:rsidRDefault="00EA37A6" w:rsidP="00D32DC2">
      <w:pPr>
        <w:pStyle w:val="Paragraphedeliste"/>
        <w:numPr>
          <w:ilvl w:val="0"/>
          <w:numId w:val="5"/>
        </w:numPr>
        <w:spacing w:before="120" w:after="120" w:line="240" w:lineRule="auto"/>
        <w:jc w:val="both"/>
        <w:rPr>
          <w:rFonts w:ascii="Avenir" w:hAnsi="Avenir"/>
          <w:sz w:val="24"/>
          <w:szCs w:val="24"/>
        </w:rPr>
      </w:pPr>
      <w:r w:rsidRPr="002A4E41">
        <w:rPr>
          <w:rFonts w:ascii="Avenir" w:hAnsi="Avenir"/>
          <w:sz w:val="24"/>
          <w:szCs w:val="24"/>
        </w:rPr>
        <w:t>L</w:t>
      </w:r>
      <w:r w:rsidR="00B52122" w:rsidRPr="002A4E41">
        <w:rPr>
          <w:rFonts w:ascii="Avenir" w:hAnsi="Avenir"/>
          <w:sz w:val="24"/>
          <w:szCs w:val="24"/>
        </w:rPr>
        <w:t>a planification d</w:t>
      </w:r>
      <w:r w:rsidR="001B7BB6">
        <w:rPr>
          <w:rFonts w:ascii="Avenir" w:hAnsi="Avenir"/>
          <w:sz w:val="24"/>
          <w:szCs w:val="24"/>
        </w:rPr>
        <w:t>’</w:t>
      </w:r>
      <w:r w:rsidRPr="002A4E41">
        <w:rPr>
          <w:rFonts w:ascii="Avenir" w:hAnsi="Avenir"/>
          <w:sz w:val="24"/>
          <w:szCs w:val="24"/>
        </w:rPr>
        <w:t>ouverture</w:t>
      </w:r>
      <w:r w:rsidR="00A3284B" w:rsidRPr="002A4E41">
        <w:rPr>
          <w:rFonts w:ascii="Avenir" w:hAnsi="Avenir"/>
          <w:sz w:val="24"/>
          <w:szCs w:val="24"/>
        </w:rPr>
        <w:t xml:space="preserve"> </w:t>
      </w:r>
      <w:r w:rsidR="001B7BB6">
        <w:rPr>
          <w:rFonts w:ascii="Avenir" w:hAnsi="Avenir"/>
          <w:sz w:val="24"/>
          <w:szCs w:val="24"/>
        </w:rPr>
        <w:t>d’</w:t>
      </w:r>
      <w:r w:rsidRPr="002A4E41">
        <w:rPr>
          <w:rFonts w:ascii="Avenir" w:hAnsi="Avenir"/>
          <w:sz w:val="24"/>
          <w:szCs w:val="24"/>
        </w:rPr>
        <w:t xml:space="preserve">autres </w:t>
      </w:r>
      <w:r w:rsidR="00B52122" w:rsidRPr="002A4E41">
        <w:rPr>
          <w:rFonts w:ascii="Avenir" w:hAnsi="Avenir"/>
          <w:sz w:val="24"/>
          <w:szCs w:val="24"/>
        </w:rPr>
        <w:t>Agences</w:t>
      </w:r>
      <w:r w:rsidRPr="002A4E41">
        <w:rPr>
          <w:rFonts w:ascii="Avenir" w:hAnsi="Avenir"/>
          <w:sz w:val="24"/>
          <w:szCs w:val="24"/>
        </w:rPr>
        <w:t xml:space="preserve"> sur l’étendue de la République Démocratique du Congo</w:t>
      </w:r>
      <w:r w:rsidR="004E6C07">
        <w:rPr>
          <w:rFonts w:ascii="Avenir" w:hAnsi="Avenir"/>
          <w:sz w:val="24"/>
          <w:szCs w:val="24"/>
        </w:rPr>
        <w:t xml:space="preserve"> </w:t>
      </w:r>
      <w:r w:rsidR="00833A83">
        <w:rPr>
          <w:rFonts w:ascii="Avenir" w:hAnsi="Avenir"/>
          <w:sz w:val="24"/>
          <w:szCs w:val="24"/>
        </w:rPr>
        <w:t xml:space="preserve">dont une pourra être lancée cette année </w:t>
      </w:r>
      <w:r w:rsidR="004E6C07">
        <w:rPr>
          <w:rFonts w:ascii="Avenir" w:hAnsi="Avenir"/>
          <w:sz w:val="24"/>
          <w:szCs w:val="24"/>
        </w:rPr>
        <w:t>pour s’</w:t>
      </w:r>
      <w:r w:rsidR="00502707">
        <w:rPr>
          <w:rFonts w:ascii="Avenir" w:hAnsi="Avenir"/>
          <w:sz w:val="24"/>
          <w:szCs w:val="24"/>
        </w:rPr>
        <w:t>approcher de la clientèle dispersée</w:t>
      </w:r>
      <w:r w:rsidR="004E6C07">
        <w:rPr>
          <w:rFonts w:ascii="Avenir" w:hAnsi="Avenir"/>
          <w:sz w:val="24"/>
          <w:szCs w:val="24"/>
        </w:rPr>
        <w:t>.</w:t>
      </w:r>
    </w:p>
    <w:p w14:paraId="510D76CE" w14:textId="77777777" w:rsidR="000C16A4" w:rsidRPr="002A4E41" w:rsidRDefault="00A30F4B" w:rsidP="00D32DC2">
      <w:pPr>
        <w:pStyle w:val="Paragraphedeliste"/>
        <w:numPr>
          <w:ilvl w:val="0"/>
          <w:numId w:val="5"/>
        </w:numPr>
        <w:spacing w:before="120" w:after="120" w:line="240" w:lineRule="auto"/>
        <w:jc w:val="both"/>
        <w:rPr>
          <w:rFonts w:ascii="Avenir" w:hAnsi="Avenir"/>
          <w:sz w:val="24"/>
          <w:szCs w:val="24"/>
        </w:rPr>
      </w:pPr>
      <w:r w:rsidRPr="002A4E41">
        <w:rPr>
          <w:rFonts w:ascii="Avenir" w:hAnsi="Avenir"/>
          <w:sz w:val="24"/>
          <w:szCs w:val="24"/>
        </w:rPr>
        <w:t>L</w:t>
      </w:r>
      <w:r w:rsidR="00B52122" w:rsidRPr="002A4E41">
        <w:rPr>
          <w:rFonts w:ascii="Avenir" w:hAnsi="Avenir"/>
          <w:sz w:val="24"/>
          <w:szCs w:val="24"/>
        </w:rPr>
        <w:t>’augmentation de l’effectif du personnel</w:t>
      </w:r>
      <w:r w:rsidR="00502707">
        <w:rPr>
          <w:rFonts w:ascii="Avenir" w:hAnsi="Avenir"/>
          <w:sz w:val="24"/>
          <w:szCs w:val="24"/>
        </w:rPr>
        <w:t xml:space="preserve"> qualifié</w:t>
      </w:r>
      <w:r w:rsidR="00B52122" w:rsidRPr="002A4E41">
        <w:rPr>
          <w:rFonts w:ascii="Avenir" w:hAnsi="Avenir"/>
          <w:sz w:val="24"/>
          <w:szCs w:val="24"/>
        </w:rPr>
        <w:t>,</w:t>
      </w:r>
    </w:p>
    <w:p w14:paraId="0C939EC5" w14:textId="774618C6" w:rsidR="008735DD" w:rsidRPr="002A4E41" w:rsidRDefault="000C16A4" w:rsidP="00D32DC2">
      <w:pPr>
        <w:pStyle w:val="Paragraphedeliste"/>
        <w:numPr>
          <w:ilvl w:val="0"/>
          <w:numId w:val="5"/>
        </w:numPr>
        <w:spacing w:before="120" w:after="120" w:line="240" w:lineRule="auto"/>
        <w:jc w:val="both"/>
        <w:rPr>
          <w:rFonts w:ascii="Avenir" w:hAnsi="Avenir"/>
          <w:sz w:val="24"/>
          <w:szCs w:val="24"/>
        </w:rPr>
      </w:pPr>
      <w:r w:rsidRPr="002A4E41">
        <w:rPr>
          <w:rFonts w:ascii="Avenir" w:hAnsi="Avenir"/>
          <w:sz w:val="24"/>
          <w:szCs w:val="24"/>
        </w:rPr>
        <w:t>L</w:t>
      </w:r>
      <w:r w:rsidR="00EA37A6" w:rsidRPr="002A4E41">
        <w:rPr>
          <w:rFonts w:ascii="Avenir" w:hAnsi="Avenir"/>
          <w:sz w:val="24"/>
          <w:szCs w:val="24"/>
        </w:rPr>
        <w:t xml:space="preserve">a recapitalisation </w:t>
      </w:r>
      <w:r w:rsidR="001B7BB6">
        <w:rPr>
          <w:rFonts w:ascii="Avenir" w:hAnsi="Avenir"/>
          <w:sz w:val="24"/>
          <w:szCs w:val="24"/>
        </w:rPr>
        <w:t>des fonds par les actionnaires</w:t>
      </w:r>
      <w:r w:rsidRPr="002A4E41">
        <w:rPr>
          <w:rFonts w:ascii="Avenir" w:hAnsi="Avenir"/>
          <w:sz w:val="24"/>
          <w:szCs w:val="24"/>
        </w:rPr>
        <w:t xml:space="preserve"> </w:t>
      </w:r>
      <w:r w:rsidR="00833A83">
        <w:rPr>
          <w:rFonts w:ascii="Avenir" w:hAnsi="Avenir"/>
          <w:sz w:val="24"/>
          <w:szCs w:val="24"/>
        </w:rPr>
        <w:t>pour faire grandir sa capacité</w:t>
      </w:r>
    </w:p>
    <w:p w14:paraId="163EAE8E" w14:textId="77777777" w:rsidR="00502707" w:rsidRDefault="008735DD" w:rsidP="00D32DC2">
      <w:pPr>
        <w:pStyle w:val="Paragraphedeliste"/>
        <w:numPr>
          <w:ilvl w:val="0"/>
          <w:numId w:val="4"/>
        </w:numPr>
        <w:spacing w:before="120" w:after="120" w:line="240" w:lineRule="auto"/>
        <w:jc w:val="both"/>
        <w:rPr>
          <w:rFonts w:ascii="Avenir" w:hAnsi="Avenir"/>
          <w:sz w:val="24"/>
          <w:szCs w:val="24"/>
        </w:rPr>
      </w:pPr>
      <w:r w:rsidRPr="00502707">
        <w:rPr>
          <w:rFonts w:ascii="Avenir" w:hAnsi="Avenir"/>
          <w:sz w:val="24"/>
          <w:szCs w:val="24"/>
        </w:rPr>
        <w:t>L</w:t>
      </w:r>
      <w:r w:rsidR="00EA37A6" w:rsidRPr="00502707">
        <w:rPr>
          <w:rFonts w:ascii="Avenir" w:hAnsi="Avenir"/>
          <w:sz w:val="24"/>
          <w:szCs w:val="24"/>
        </w:rPr>
        <w:t xml:space="preserve">a conclusion des projets digitaux </w:t>
      </w:r>
    </w:p>
    <w:p w14:paraId="7DBB3FE5" w14:textId="6156EA99" w:rsidR="00B97215" w:rsidRPr="00502707" w:rsidRDefault="00B97215" w:rsidP="00D32DC2">
      <w:pPr>
        <w:pStyle w:val="Paragraphedeliste"/>
        <w:numPr>
          <w:ilvl w:val="0"/>
          <w:numId w:val="4"/>
        </w:numPr>
        <w:spacing w:before="120" w:after="120" w:line="240" w:lineRule="auto"/>
        <w:jc w:val="both"/>
        <w:rPr>
          <w:rFonts w:ascii="Avenir" w:hAnsi="Avenir"/>
          <w:sz w:val="24"/>
          <w:szCs w:val="24"/>
        </w:rPr>
      </w:pPr>
      <w:r w:rsidRPr="00502707">
        <w:rPr>
          <w:rFonts w:ascii="Avenir" w:hAnsi="Avenir"/>
          <w:sz w:val="24"/>
          <w:szCs w:val="24"/>
        </w:rPr>
        <w:t xml:space="preserve">Le renforcement des actions commerciales et </w:t>
      </w:r>
      <w:r w:rsidR="00EF0A57" w:rsidRPr="00502707">
        <w:rPr>
          <w:rFonts w:ascii="Avenir" w:hAnsi="Avenir"/>
          <w:sz w:val="24"/>
          <w:szCs w:val="24"/>
        </w:rPr>
        <w:t xml:space="preserve">marketing en vue de </w:t>
      </w:r>
      <w:r w:rsidR="00833A83" w:rsidRPr="00502707">
        <w:rPr>
          <w:rFonts w:ascii="Avenir" w:hAnsi="Avenir"/>
          <w:sz w:val="24"/>
          <w:szCs w:val="24"/>
        </w:rPr>
        <w:t>mobiliser plus</w:t>
      </w:r>
      <w:r w:rsidR="001B7BB6" w:rsidRPr="00502707">
        <w:rPr>
          <w:rFonts w:ascii="Avenir" w:hAnsi="Avenir"/>
          <w:sz w:val="24"/>
          <w:szCs w:val="24"/>
        </w:rPr>
        <w:t xml:space="preserve"> d</w:t>
      </w:r>
      <w:r w:rsidRPr="00502707">
        <w:rPr>
          <w:rFonts w:ascii="Avenir" w:hAnsi="Avenir"/>
          <w:sz w:val="24"/>
          <w:szCs w:val="24"/>
        </w:rPr>
        <w:t>’épargne ;</w:t>
      </w:r>
    </w:p>
    <w:p w14:paraId="138F2AE1" w14:textId="77777777" w:rsidR="00B97215" w:rsidRPr="002A4E41" w:rsidRDefault="00B97215" w:rsidP="00D32DC2">
      <w:pPr>
        <w:numPr>
          <w:ilvl w:val="0"/>
          <w:numId w:val="4"/>
        </w:numPr>
        <w:spacing w:before="120" w:after="120" w:line="240" w:lineRule="auto"/>
        <w:jc w:val="both"/>
        <w:rPr>
          <w:rFonts w:ascii="Avenir" w:hAnsi="Avenir"/>
          <w:sz w:val="24"/>
          <w:szCs w:val="24"/>
        </w:rPr>
      </w:pPr>
      <w:r w:rsidRPr="002A4E41">
        <w:rPr>
          <w:rFonts w:ascii="Avenir" w:hAnsi="Avenir"/>
          <w:sz w:val="24"/>
          <w:szCs w:val="24"/>
        </w:rPr>
        <w:t xml:space="preserve">Le recours à la publicité, aux médias et réseaux sociaux pour une visibilité plus grande de l'institution ; </w:t>
      </w:r>
    </w:p>
    <w:p w14:paraId="766CC8C9" w14:textId="77777777" w:rsidR="00307749" w:rsidRPr="002A4E41" w:rsidRDefault="00F31076" w:rsidP="00D32DC2">
      <w:pPr>
        <w:numPr>
          <w:ilvl w:val="0"/>
          <w:numId w:val="4"/>
        </w:numPr>
        <w:spacing w:before="120" w:after="120" w:line="240" w:lineRule="auto"/>
        <w:jc w:val="both"/>
        <w:rPr>
          <w:rFonts w:ascii="Avenir" w:hAnsi="Avenir"/>
          <w:sz w:val="24"/>
          <w:szCs w:val="24"/>
        </w:rPr>
      </w:pPr>
      <w:r w:rsidRPr="002A4E41">
        <w:rPr>
          <w:rFonts w:ascii="Avenir" w:hAnsi="Avenir"/>
          <w:sz w:val="24"/>
          <w:szCs w:val="24"/>
        </w:rPr>
        <w:t xml:space="preserve">Investissement dans la formation du personnel. </w:t>
      </w:r>
    </w:p>
    <w:p w14:paraId="465FB90F" w14:textId="77777777" w:rsidR="00EF0A57" w:rsidRPr="002A4E41" w:rsidRDefault="00EF0A57" w:rsidP="00D32DC2">
      <w:pPr>
        <w:numPr>
          <w:ilvl w:val="0"/>
          <w:numId w:val="4"/>
        </w:numPr>
        <w:spacing w:before="120" w:after="120" w:line="240" w:lineRule="auto"/>
        <w:jc w:val="both"/>
        <w:rPr>
          <w:rFonts w:ascii="Avenir" w:hAnsi="Avenir"/>
          <w:sz w:val="24"/>
          <w:szCs w:val="24"/>
        </w:rPr>
      </w:pPr>
      <w:r w:rsidRPr="002A4E41">
        <w:rPr>
          <w:rFonts w:ascii="Avenir" w:hAnsi="Avenir"/>
          <w:sz w:val="24"/>
          <w:szCs w:val="24"/>
        </w:rPr>
        <w:lastRenderedPageBreak/>
        <w:t>Diversifica</w:t>
      </w:r>
      <w:r w:rsidR="00502707">
        <w:rPr>
          <w:rFonts w:ascii="Avenir" w:hAnsi="Avenir"/>
          <w:sz w:val="24"/>
          <w:szCs w:val="24"/>
        </w:rPr>
        <w:t>tion des produits à offrir à aux</w:t>
      </w:r>
      <w:r w:rsidRPr="002A4E41">
        <w:rPr>
          <w:rFonts w:ascii="Avenir" w:hAnsi="Avenir"/>
          <w:sz w:val="24"/>
          <w:szCs w:val="24"/>
        </w:rPr>
        <w:t xml:space="preserve"> clients</w:t>
      </w:r>
      <w:r w:rsidR="00E2210C">
        <w:rPr>
          <w:rFonts w:ascii="Avenir" w:hAnsi="Avenir"/>
          <w:sz w:val="24"/>
          <w:szCs w:val="24"/>
        </w:rPr>
        <w:t xml:space="preserve"> selon la capacité de chaque classe</w:t>
      </w:r>
      <w:r w:rsidRPr="002A4E41">
        <w:rPr>
          <w:rFonts w:ascii="Avenir" w:hAnsi="Avenir"/>
          <w:sz w:val="24"/>
          <w:szCs w:val="24"/>
        </w:rPr>
        <w:t>.</w:t>
      </w:r>
    </w:p>
    <w:p w14:paraId="614B5FF8" w14:textId="77777777" w:rsidR="00EF0A57" w:rsidRDefault="00EF0A57" w:rsidP="00D32DC2">
      <w:pPr>
        <w:numPr>
          <w:ilvl w:val="0"/>
          <w:numId w:val="4"/>
        </w:numPr>
        <w:spacing w:before="120" w:after="120" w:line="240" w:lineRule="auto"/>
        <w:jc w:val="both"/>
        <w:rPr>
          <w:rFonts w:ascii="Avenir" w:hAnsi="Avenir"/>
          <w:sz w:val="24"/>
          <w:szCs w:val="24"/>
        </w:rPr>
      </w:pPr>
      <w:r w:rsidRPr="002A4E41">
        <w:rPr>
          <w:rFonts w:ascii="Avenir" w:hAnsi="Avenir"/>
          <w:sz w:val="24"/>
          <w:szCs w:val="24"/>
        </w:rPr>
        <w:t>Une main d’ouvre qualifié dotée d’expérience et expertise.</w:t>
      </w:r>
    </w:p>
    <w:p w14:paraId="17E3C114" w14:textId="5FFED47D" w:rsidR="00833A83" w:rsidRPr="002A4E41" w:rsidRDefault="00833A83" w:rsidP="00D32DC2">
      <w:pPr>
        <w:numPr>
          <w:ilvl w:val="0"/>
          <w:numId w:val="4"/>
        </w:numPr>
        <w:spacing w:before="120" w:after="120" w:line="240" w:lineRule="auto"/>
        <w:jc w:val="both"/>
        <w:rPr>
          <w:rFonts w:ascii="Avenir" w:hAnsi="Avenir"/>
          <w:sz w:val="24"/>
          <w:szCs w:val="24"/>
        </w:rPr>
      </w:pPr>
      <w:r>
        <w:rPr>
          <w:rFonts w:ascii="Avenir" w:hAnsi="Avenir"/>
          <w:sz w:val="24"/>
          <w:szCs w:val="24"/>
        </w:rPr>
        <w:t>La prise en charge descente et efficace du personnel et de ses clients.</w:t>
      </w:r>
    </w:p>
    <w:p w14:paraId="23ADA009" w14:textId="6513DFFD" w:rsidR="006459B3" w:rsidRPr="002A4E41" w:rsidRDefault="00F159C1" w:rsidP="00D32DC2">
      <w:pPr>
        <w:pStyle w:val="Titre3"/>
        <w:numPr>
          <w:ilvl w:val="0"/>
          <w:numId w:val="20"/>
        </w:numPr>
        <w:spacing w:line="240" w:lineRule="auto"/>
        <w:rPr>
          <w:rFonts w:ascii="Avenir" w:hAnsi="Avenir"/>
          <w:b/>
          <w:color w:val="auto"/>
        </w:rPr>
      </w:pPr>
      <w:bookmarkStart w:id="8" w:name="_Toc164968133"/>
      <w:r w:rsidRPr="002A4E41">
        <w:rPr>
          <w:rFonts w:ascii="Avenir" w:hAnsi="Avenir"/>
          <w:b/>
          <w:color w:val="auto"/>
        </w:rPr>
        <w:t>PERSPECTIVES A L’HORIZON 202</w:t>
      </w:r>
      <w:bookmarkEnd w:id="8"/>
      <w:r w:rsidR="00833A83">
        <w:rPr>
          <w:rFonts w:ascii="Avenir" w:hAnsi="Avenir"/>
          <w:b/>
          <w:color w:val="auto"/>
        </w:rPr>
        <w:t>6</w:t>
      </w:r>
    </w:p>
    <w:p w14:paraId="56E1452C" w14:textId="05DF5705" w:rsidR="00F159C1" w:rsidRPr="002A4E41" w:rsidRDefault="00F159C1" w:rsidP="00D32DC2">
      <w:pPr>
        <w:spacing w:before="120" w:after="120" w:line="240" w:lineRule="auto"/>
        <w:jc w:val="both"/>
        <w:rPr>
          <w:rFonts w:ascii="Avenir" w:eastAsia="Times New Roman" w:hAnsi="Avenir" w:cs="Times New Roman"/>
          <w:kern w:val="0"/>
          <w:sz w:val="24"/>
          <w:szCs w:val="24"/>
          <w:lang w:eastAsia="fr-FR"/>
          <w14:ligatures w14:val="none"/>
        </w:rPr>
      </w:pPr>
      <w:r w:rsidRPr="002A4E41">
        <w:rPr>
          <w:rFonts w:ascii="Avenir" w:eastAsia="Times New Roman" w:hAnsi="Avenir" w:cs="Times New Roman"/>
          <w:kern w:val="0"/>
          <w:sz w:val="24"/>
          <w:szCs w:val="24"/>
          <w:lang w:eastAsia="fr-FR"/>
          <w14:ligatures w14:val="none"/>
        </w:rPr>
        <w:t>Les principaux objectifs</w:t>
      </w:r>
      <w:r w:rsidR="00007082" w:rsidRPr="002A4E41">
        <w:rPr>
          <w:rFonts w:ascii="Avenir" w:eastAsia="Times New Roman" w:hAnsi="Avenir" w:cs="Times New Roman"/>
          <w:kern w:val="0"/>
          <w:sz w:val="24"/>
          <w:szCs w:val="24"/>
          <w:lang w:eastAsia="fr-FR"/>
          <w14:ligatures w14:val="none"/>
        </w:rPr>
        <w:t xml:space="preserve"> de l</w:t>
      </w:r>
      <w:r w:rsidR="00833A83">
        <w:rPr>
          <w:rFonts w:ascii="Avenir" w:eastAsia="Times New Roman" w:hAnsi="Avenir" w:cs="Times New Roman"/>
          <w:kern w:val="0"/>
          <w:sz w:val="24"/>
          <w:szCs w:val="24"/>
          <w:lang w:eastAsia="fr-FR"/>
          <w14:ligatures w14:val="none"/>
        </w:rPr>
        <w:t>’institution</w:t>
      </w:r>
      <w:r w:rsidR="008735DD" w:rsidRPr="002A4E41">
        <w:rPr>
          <w:rFonts w:ascii="Avenir" w:eastAsia="Times New Roman" w:hAnsi="Avenir" w:cs="Times New Roman"/>
          <w:kern w:val="0"/>
          <w:sz w:val="24"/>
          <w:szCs w:val="24"/>
          <w:lang w:eastAsia="fr-FR"/>
          <w14:ligatures w14:val="none"/>
        </w:rPr>
        <w:t xml:space="preserve"> pour l'année 202</w:t>
      </w:r>
      <w:r w:rsidR="00833A83">
        <w:rPr>
          <w:rFonts w:ascii="Avenir" w:eastAsia="Times New Roman" w:hAnsi="Avenir" w:cs="Times New Roman"/>
          <w:kern w:val="0"/>
          <w:sz w:val="24"/>
          <w:szCs w:val="24"/>
          <w:lang w:eastAsia="fr-FR"/>
          <w14:ligatures w14:val="none"/>
        </w:rPr>
        <w:t>6</w:t>
      </w:r>
      <w:r w:rsidR="00007082" w:rsidRPr="002A4E41">
        <w:rPr>
          <w:rFonts w:ascii="Avenir" w:eastAsia="Times New Roman" w:hAnsi="Avenir" w:cs="Times New Roman"/>
          <w:kern w:val="0"/>
          <w:sz w:val="24"/>
          <w:szCs w:val="24"/>
          <w:lang w:eastAsia="fr-FR"/>
          <w14:ligatures w14:val="none"/>
        </w:rPr>
        <w:t xml:space="preserve"> </w:t>
      </w:r>
      <w:r w:rsidRPr="002A4E41">
        <w:rPr>
          <w:rFonts w:ascii="Avenir" w:eastAsia="Times New Roman" w:hAnsi="Avenir" w:cs="Times New Roman"/>
          <w:kern w:val="0"/>
          <w:sz w:val="24"/>
          <w:szCs w:val="24"/>
          <w:lang w:eastAsia="fr-FR"/>
          <w14:ligatures w14:val="none"/>
        </w:rPr>
        <w:t>sont les suivants :</w:t>
      </w:r>
    </w:p>
    <w:p w14:paraId="1B2782E7" w14:textId="4CA24DAE" w:rsidR="00F159C1" w:rsidRPr="002A4E41" w:rsidRDefault="00F159C1" w:rsidP="00D32DC2">
      <w:pPr>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2A4E41">
        <w:rPr>
          <w:rFonts w:ascii="Avenir" w:eastAsia="Times New Roman" w:hAnsi="Avenir" w:cs="Times New Roman"/>
          <w:kern w:val="0"/>
          <w:sz w:val="24"/>
          <w:szCs w:val="24"/>
          <w:lang w:eastAsia="fr-FR"/>
          <w14:ligatures w14:val="none"/>
        </w:rPr>
        <w:t xml:space="preserve">Croissance des prêts : Accroître </w:t>
      </w:r>
      <w:r w:rsidR="00983B88" w:rsidRPr="002A4E41">
        <w:rPr>
          <w:rFonts w:ascii="Avenir" w:eastAsia="Times New Roman" w:hAnsi="Avenir" w:cs="Times New Roman"/>
          <w:kern w:val="0"/>
          <w:sz w:val="24"/>
          <w:szCs w:val="24"/>
          <w:lang w:eastAsia="fr-FR"/>
          <w14:ligatures w14:val="none"/>
        </w:rPr>
        <w:t xml:space="preserve">le </w:t>
      </w:r>
      <w:r w:rsidRPr="002A4E41">
        <w:rPr>
          <w:rFonts w:ascii="Avenir" w:eastAsia="Times New Roman" w:hAnsi="Avenir" w:cs="Times New Roman"/>
          <w:kern w:val="0"/>
          <w:sz w:val="24"/>
          <w:szCs w:val="24"/>
          <w:lang w:eastAsia="fr-FR"/>
          <w14:ligatures w14:val="none"/>
        </w:rPr>
        <w:t xml:space="preserve">portefeuille de crédits d’ici la clôture </w:t>
      </w:r>
      <w:r w:rsidR="00007082" w:rsidRPr="002A4E41">
        <w:rPr>
          <w:rFonts w:ascii="Avenir" w:eastAsia="Times New Roman" w:hAnsi="Avenir" w:cs="Times New Roman"/>
          <w:kern w:val="0"/>
          <w:sz w:val="24"/>
          <w:szCs w:val="24"/>
          <w:lang w:eastAsia="fr-FR"/>
          <w14:ligatures w14:val="none"/>
        </w:rPr>
        <w:t>de</w:t>
      </w:r>
      <w:r w:rsidR="00833A83">
        <w:rPr>
          <w:rFonts w:ascii="Avenir" w:eastAsia="Times New Roman" w:hAnsi="Avenir" w:cs="Times New Roman"/>
          <w:kern w:val="0"/>
          <w:sz w:val="24"/>
          <w:szCs w:val="24"/>
          <w:lang w:eastAsia="fr-FR"/>
          <w14:ligatures w14:val="none"/>
        </w:rPr>
        <w:t xml:space="preserve"> </w:t>
      </w:r>
      <w:r w:rsidR="00007082" w:rsidRPr="002A4E41">
        <w:rPr>
          <w:rFonts w:ascii="Avenir" w:eastAsia="Times New Roman" w:hAnsi="Avenir" w:cs="Times New Roman"/>
          <w:kern w:val="0"/>
          <w:sz w:val="24"/>
          <w:szCs w:val="24"/>
          <w:lang w:eastAsia="fr-FR"/>
          <w14:ligatures w14:val="none"/>
        </w:rPr>
        <w:t>l’exercice</w:t>
      </w:r>
      <w:r w:rsidR="00833A83">
        <w:rPr>
          <w:rFonts w:ascii="Avenir" w:eastAsia="Times New Roman" w:hAnsi="Avenir" w:cs="Times New Roman"/>
          <w:kern w:val="0"/>
          <w:sz w:val="24"/>
          <w:szCs w:val="24"/>
          <w:lang w:eastAsia="fr-FR"/>
          <w14:ligatures w14:val="none"/>
        </w:rPr>
        <w:t xml:space="preserve"> </w:t>
      </w:r>
      <w:r w:rsidR="008735DD" w:rsidRPr="002A4E41">
        <w:rPr>
          <w:rFonts w:ascii="Avenir" w:eastAsia="Times New Roman" w:hAnsi="Avenir" w:cs="Times New Roman"/>
          <w:kern w:val="0"/>
          <w:sz w:val="24"/>
          <w:szCs w:val="24"/>
          <w:lang w:eastAsia="fr-FR"/>
          <w14:ligatures w14:val="none"/>
        </w:rPr>
        <w:t>202</w:t>
      </w:r>
      <w:r w:rsidR="00833A83">
        <w:rPr>
          <w:rFonts w:ascii="Avenir" w:eastAsia="Times New Roman" w:hAnsi="Avenir" w:cs="Times New Roman"/>
          <w:kern w:val="0"/>
          <w:sz w:val="24"/>
          <w:szCs w:val="24"/>
          <w:lang w:eastAsia="fr-FR"/>
          <w14:ligatures w14:val="none"/>
        </w:rPr>
        <w:t>6</w:t>
      </w:r>
      <w:r w:rsidR="00983B88" w:rsidRPr="002A4E41">
        <w:rPr>
          <w:rFonts w:ascii="Avenir" w:eastAsia="Times New Roman" w:hAnsi="Avenir" w:cs="Times New Roman"/>
          <w:kern w:val="0"/>
          <w:sz w:val="24"/>
          <w:szCs w:val="24"/>
          <w:lang w:eastAsia="fr-FR"/>
          <w14:ligatures w14:val="none"/>
        </w:rPr>
        <w:t xml:space="preserve"> au maximum possible</w:t>
      </w:r>
      <w:r w:rsidRPr="002A4E41">
        <w:rPr>
          <w:rFonts w:ascii="Avenir" w:eastAsia="Times New Roman" w:hAnsi="Avenir" w:cs="Times New Roman"/>
          <w:kern w:val="0"/>
          <w:sz w:val="24"/>
          <w:szCs w:val="24"/>
          <w:lang w:eastAsia="fr-FR"/>
          <w14:ligatures w14:val="none"/>
        </w:rPr>
        <w:t> </w:t>
      </w:r>
      <w:r w:rsidR="00833A83">
        <w:rPr>
          <w:rFonts w:ascii="Avenir" w:eastAsia="Times New Roman" w:hAnsi="Avenir" w:cs="Times New Roman"/>
          <w:kern w:val="0"/>
          <w:sz w:val="24"/>
          <w:szCs w:val="24"/>
          <w:lang w:eastAsia="fr-FR"/>
          <w14:ligatures w14:val="none"/>
        </w:rPr>
        <w:t>conformément au plan de continuit</w:t>
      </w:r>
      <w:r w:rsidR="00833A83">
        <w:rPr>
          <w:rFonts w:ascii="Avenir" w:eastAsia="Times New Roman" w:hAnsi="Avenir" w:cs="Times New Roman" w:hint="eastAsia"/>
          <w:kern w:val="0"/>
          <w:sz w:val="24"/>
          <w:szCs w:val="24"/>
          <w:lang w:eastAsia="fr-FR"/>
          <w14:ligatures w14:val="none"/>
        </w:rPr>
        <w:t>é</w:t>
      </w:r>
      <w:r w:rsidR="00833A83">
        <w:rPr>
          <w:rFonts w:ascii="Avenir" w:eastAsia="Times New Roman" w:hAnsi="Avenir" w:cs="Times New Roman"/>
          <w:kern w:val="0"/>
          <w:sz w:val="24"/>
          <w:szCs w:val="24"/>
          <w:lang w:eastAsia="fr-FR"/>
          <w14:ligatures w14:val="none"/>
        </w:rPr>
        <w:t xml:space="preserve"> des activités </w:t>
      </w:r>
      <w:proofErr w:type="gramStart"/>
      <w:r w:rsidR="0024678C">
        <w:rPr>
          <w:rFonts w:ascii="Avenir" w:eastAsia="Times New Roman" w:hAnsi="Avenir" w:cs="Times New Roman"/>
          <w:kern w:val="0"/>
          <w:sz w:val="24"/>
          <w:szCs w:val="24"/>
          <w:lang w:eastAsia="fr-FR"/>
          <w14:ligatures w14:val="none"/>
        </w:rPr>
        <w:t>approuvé</w:t>
      </w:r>
      <w:r w:rsidR="0024678C" w:rsidRPr="002A4E41">
        <w:rPr>
          <w:rFonts w:ascii="Avenir" w:eastAsia="Times New Roman" w:hAnsi="Avenir" w:cs="Times New Roman"/>
          <w:kern w:val="0"/>
          <w:sz w:val="24"/>
          <w:szCs w:val="24"/>
          <w:lang w:eastAsia="fr-FR"/>
          <w14:ligatures w14:val="none"/>
        </w:rPr>
        <w:t>;</w:t>
      </w:r>
      <w:proofErr w:type="gramEnd"/>
    </w:p>
    <w:p w14:paraId="55D58A32" w14:textId="2C2F39AD" w:rsidR="00F159C1" w:rsidRPr="002A4E41" w:rsidRDefault="00F159C1" w:rsidP="00D32DC2">
      <w:pPr>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2A4E41">
        <w:rPr>
          <w:rFonts w:ascii="Avenir" w:eastAsia="Times New Roman" w:hAnsi="Avenir" w:cs="Times New Roman"/>
          <w:kern w:val="0"/>
          <w:sz w:val="24"/>
          <w:szCs w:val="24"/>
          <w:lang w:eastAsia="fr-FR"/>
          <w14:ligatures w14:val="none"/>
        </w:rPr>
        <w:t>A</w:t>
      </w:r>
      <w:r w:rsidR="00717CCE" w:rsidRPr="002A4E41">
        <w:rPr>
          <w:rFonts w:ascii="Avenir" w:eastAsia="Times New Roman" w:hAnsi="Avenir" w:cs="Times New Roman"/>
          <w:kern w:val="0"/>
          <w:sz w:val="24"/>
          <w:szCs w:val="24"/>
          <w:lang w:eastAsia="fr-FR"/>
          <w14:ligatures w14:val="none"/>
        </w:rPr>
        <w:t xml:space="preserve">ttirer et maintenir les </w:t>
      </w:r>
      <w:r w:rsidR="00833A83" w:rsidRPr="002A4E41">
        <w:rPr>
          <w:rFonts w:ascii="Avenir" w:eastAsia="Times New Roman" w:hAnsi="Avenir" w:cs="Times New Roman"/>
          <w:kern w:val="0"/>
          <w:sz w:val="24"/>
          <w:szCs w:val="24"/>
          <w:lang w:eastAsia="fr-FR"/>
          <w14:ligatures w14:val="none"/>
        </w:rPr>
        <w:t xml:space="preserve">talents </w:t>
      </w:r>
      <w:r w:rsidR="00833A83">
        <w:rPr>
          <w:rFonts w:ascii="Avenir" w:eastAsia="Times New Roman" w:hAnsi="Avenir" w:cs="Times New Roman"/>
          <w:kern w:val="0"/>
          <w:sz w:val="24"/>
          <w:szCs w:val="24"/>
          <w:lang w:eastAsia="fr-FR"/>
          <w14:ligatures w14:val="none"/>
        </w:rPr>
        <w:t>parmi son personnel</w:t>
      </w:r>
      <w:r w:rsidR="00833A83" w:rsidRPr="002A4E41">
        <w:rPr>
          <w:rFonts w:ascii="Avenir" w:eastAsia="Times New Roman" w:hAnsi="Avenir" w:cs="Times New Roman"/>
          <w:kern w:val="0"/>
          <w:sz w:val="24"/>
          <w:szCs w:val="24"/>
          <w:lang w:eastAsia="fr-FR"/>
          <w14:ligatures w14:val="none"/>
        </w:rPr>
        <w:t xml:space="preserve"> ;</w:t>
      </w:r>
    </w:p>
    <w:p w14:paraId="7C23756E" w14:textId="5B060E86" w:rsidR="00F159C1" w:rsidRPr="002A4E41" w:rsidRDefault="00833A83" w:rsidP="00D32DC2">
      <w:pPr>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Pr>
          <w:rFonts w:ascii="Avenir" w:eastAsia="Times New Roman" w:hAnsi="Avenir" w:cs="Times New Roman"/>
          <w:kern w:val="0"/>
          <w:sz w:val="24"/>
          <w:szCs w:val="24"/>
          <w:lang w:eastAsia="fr-FR"/>
          <w14:ligatures w14:val="none"/>
        </w:rPr>
        <w:t xml:space="preserve">Continuer les </w:t>
      </w:r>
      <w:r w:rsidR="00F159C1" w:rsidRPr="002A4E41">
        <w:rPr>
          <w:rFonts w:ascii="Avenir" w:eastAsia="Times New Roman" w:hAnsi="Avenir" w:cs="Times New Roman"/>
          <w:kern w:val="0"/>
          <w:sz w:val="24"/>
          <w:szCs w:val="24"/>
          <w:lang w:eastAsia="fr-FR"/>
          <w14:ligatures w14:val="none"/>
        </w:rPr>
        <w:t xml:space="preserve">Investissements dans l'innovation et la numérisation </w:t>
      </w:r>
      <w:r w:rsidR="00EF0A57" w:rsidRPr="002A4E41">
        <w:rPr>
          <w:rFonts w:ascii="Avenir" w:eastAsia="Times New Roman" w:hAnsi="Avenir" w:cs="Times New Roman"/>
          <w:kern w:val="0"/>
          <w:sz w:val="24"/>
          <w:szCs w:val="24"/>
          <w:lang w:eastAsia="fr-FR"/>
          <w14:ligatures w14:val="none"/>
        </w:rPr>
        <w:t xml:space="preserve">ou digitalisation </w:t>
      </w:r>
      <w:r w:rsidR="00F159C1" w:rsidRPr="002A4E41">
        <w:rPr>
          <w:rFonts w:ascii="Avenir" w:eastAsia="Times New Roman" w:hAnsi="Avenir" w:cs="Times New Roman"/>
          <w:kern w:val="0"/>
          <w:sz w:val="24"/>
          <w:szCs w:val="24"/>
          <w:lang w:eastAsia="fr-FR"/>
          <w14:ligatures w14:val="none"/>
        </w:rPr>
        <w:t>pour répondre aux besoins changeants des clients</w:t>
      </w:r>
      <w:r w:rsidR="0024678C">
        <w:rPr>
          <w:rFonts w:ascii="Avenir" w:eastAsia="Times New Roman" w:hAnsi="Avenir" w:cs="Times New Roman"/>
          <w:kern w:val="0"/>
          <w:sz w:val="24"/>
          <w:szCs w:val="24"/>
          <w:lang w:eastAsia="fr-FR"/>
          <w14:ligatures w14:val="none"/>
        </w:rPr>
        <w:t xml:space="preserve"> afin d’approcher les clients aux services offerts</w:t>
      </w:r>
      <w:r w:rsidR="00F159C1" w:rsidRPr="002A4E41">
        <w:rPr>
          <w:rFonts w:ascii="Avenir" w:eastAsia="Times New Roman" w:hAnsi="Avenir" w:cs="Times New Roman"/>
          <w:kern w:val="0"/>
          <w:sz w:val="24"/>
          <w:szCs w:val="24"/>
          <w:lang w:eastAsia="fr-FR"/>
          <w14:ligatures w14:val="none"/>
        </w:rPr>
        <w:t> ;</w:t>
      </w:r>
    </w:p>
    <w:p w14:paraId="775CF1EC" w14:textId="77777777" w:rsidR="00F159C1" w:rsidRPr="002A4E41" w:rsidRDefault="00F159C1" w:rsidP="00D32DC2">
      <w:pPr>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2A4E41">
        <w:rPr>
          <w:rFonts w:ascii="Avenir" w:eastAsia="Times New Roman" w:hAnsi="Avenir" w:cs="Times New Roman"/>
          <w:kern w:val="0"/>
          <w:sz w:val="24"/>
          <w:szCs w:val="24"/>
          <w:lang w:eastAsia="fr-FR"/>
          <w14:ligatures w14:val="none"/>
        </w:rPr>
        <w:t>Modernisation, sécur</w:t>
      </w:r>
      <w:r w:rsidR="00EF0A57" w:rsidRPr="002A4E41">
        <w:rPr>
          <w:rFonts w:ascii="Avenir" w:eastAsia="Times New Roman" w:hAnsi="Avenir" w:cs="Times New Roman"/>
          <w:kern w:val="0"/>
          <w:sz w:val="24"/>
          <w:szCs w:val="24"/>
          <w:lang w:eastAsia="fr-FR"/>
          <w14:ligatures w14:val="none"/>
        </w:rPr>
        <w:t>isation d</w:t>
      </w:r>
      <w:r w:rsidRPr="002A4E41">
        <w:rPr>
          <w:rFonts w:ascii="Avenir" w:eastAsia="Times New Roman" w:hAnsi="Avenir" w:cs="Times New Roman"/>
          <w:kern w:val="0"/>
          <w:sz w:val="24"/>
          <w:szCs w:val="24"/>
          <w:lang w:eastAsia="fr-FR"/>
          <w14:ligatures w14:val="none"/>
        </w:rPr>
        <w:t>es données et exécution de budget informatique pour répondre aux besoins des clients et renforcer la position de l'entreprise sur le marché financier ;</w:t>
      </w:r>
    </w:p>
    <w:p w14:paraId="43B9D967" w14:textId="77777777" w:rsidR="00F159C1" w:rsidRDefault="00F159C1" w:rsidP="00D32DC2">
      <w:pPr>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2A4E41">
        <w:rPr>
          <w:rFonts w:ascii="Avenir" w:eastAsia="Times New Roman" w:hAnsi="Avenir" w:cs="Times New Roman"/>
          <w:kern w:val="0"/>
          <w:sz w:val="24"/>
          <w:szCs w:val="24"/>
          <w:lang w:eastAsia="fr-FR"/>
          <w14:ligatures w14:val="none"/>
        </w:rPr>
        <w:t>Communication transparente des objectifs financiers, alignement sur la stratégie globale, gestion proactive des risques, excellence opérationnelle, engagement envers l'innovation et la qualité des services ;</w:t>
      </w:r>
    </w:p>
    <w:p w14:paraId="4BD62932" w14:textId="29EC7FB5" w:rsidR="002F3543" w:rsidRDefault="002F3543" w:rsidP="00D32DC2">
      <w:pPr>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E2210C">
        <w:rPr>
          <w:rFonts w:ascii="Avenir" w:eastAsia="Times New Roman" w:hAnsi="Avenir" w:cs="Times New Roman"/>
          <w:kern w:val="0"/>
          <w:sz w:val="24"/>
          <w:szCs w:val="24"/>
          <w:lang w:eastAsia="fr-FR"/>
          <w14:ligatures w14:val="none"/>
        </w:rPr>
        <w:t>Accroître progressivement la portée de l’institution et son impact social à travers le ciblage d’une clientèle composée des populations défavorisées et vulnérables, avec laquelle une offre de tout petit crédit individuels et de crédit solidaires sera déployée et progressivement élargie</w:t>
      </w:r>
      <w:r w:rsidR="00E2210C" w:rsidRPr="00E2210C">
        <w:rPr>
          <w:rFonts w:ascii="Avenir" w:eastAsia="Times New Roman" w:hAnsi="Avenir" w:cs="Times New Roman"/>
          <w:kern w:val="0"/>
          <w:sz w:val="24"/>
          <w:szCs w:val="24"/>
          <w:lang w:eastAsia="fr-FR"/>
          <w14:ligatures w14:val="none"/>
        </w:rPr>
        <w:t>.</w:t>
      </w:r>
      <w:r w:rsidRPr="00E2210C">
        <w:rPr>
          <w:rFonts w:ascii="Avenir" w:eastAsia="Times New Roman" w:hAnsi="Avenir" w:cs="Times New Roman"/>
          <w:kern w:val="0"/>
          <w:sz w:val="24"/>
          <w:szCs w:val="24"/>
          <w:lang w:eastAsia="fr-FR"/>
          <w14:ligatures w14:val="none"/>
        </w:rPr>
        <w:t xml:space="preserve"> </w:t>
      </w:r>
      <w:r w:rsidR="00833A83" w:rsidRPr="00E2210C">
        <w:rPr>
          <w:rFonts w:ascii="Avenir" w:eastAsia="Times New Roman" w:hAnsi="Avenir" w:cs="Times New Roman"/>
          <w:kern w:val="0"/>
          <w:sz w:val="24"/>
          <w:szCs w:val="24"/>
          <w:lang w:eastAsia="fr-FR"/>
          <w14:ligatures w14:val="none"/>
        </w:rPr>
        <w:t>Potentialités</w:t>
      </w:r>
      <w:r w:rsidRPr="00E2210C">
        <w:rPr>
          <w:rFonts w:ascii="Avenir" w:eastAsia="Times New Roman" w:hAnsi="Avenir" w:cs="Times New Roman"/>
          <w:kern w:val="0"/>
          <w:sz w:val="24"/>
          <w:szCs w:val="24"/>
          <w:lang w:eastAsia="fr-FR"/>
          <w14:ligatures w14:val="none"/>
        </w:rPr>
        <w:t xml:space="preserve"> par rapport à cette clientèle cible ;</w:t>
      </w:r>
    </w:p>
    <w:p w14:paraId="71F748C4" w14:textId="77777777" w:rsidR="00E2210C" w:rsidRDefault="00E2210C" w:rsidP="00D32DC2">
      <w:pPr>
        <w:pStyle w:val="Paragraphedeliste"/>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E2210C">
        <w:rPr>
          <w:rFonts w:ascii="Avenir" w:eastAsia="Times New Roman" w:hAnsi="Avenir" w:cs="Times New Roman"/>
          <w:kern w:val="0"/>
          <w:sz w:val="24"/>
          <w:szCs w:val="24"/>
          <w:lang w:eastAsia="fr-FR"/>
          <w14:ligatures w14:val="none"/>
        </w:rPr>
        <w:t xml:space="preserve">Optimisation des processus existants, y compris la gestion des accès, des changements, des incidents, des problèmes de la sauvegarde, des événements, des actifs, des risques et de la conformité ; </w:t>
      </w:r>
    </w:p>
    <w:p w14:paraId="36AF6CBB" w14:textId="77777777" w:rsidR="00E2210C" w:rsidRPr="002A4E41" w:rsidRDefault="00E2210C" w:rsidP="00D32DC2">
      <w:pPr>
        <w:pStyle w:val="Paragraphedeliste"/>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2A4E41">
        <w:rPr>
          <w:rFonts w:ascii="Avenir" w:eastAsia="Times New Roman" w:hAnsi="Avenir" w:cs="Times New Roman"/>
          <w:kern w:val="0"/>
          <w:sz w:val="24"/>
          <w:szCs w:val="24"/>
          <w:lang w:eastAsia="fr-FR"/>
          <w14:ligatures w14:val="none"/>
        </w:rPr>
        <w:t>Développement de capacités informatiques à long terme, incluant divers projets pour moderniser, sécuriser les données et améliorer l'efficacité opérationnelle ;</w:t>
      </w:r>
    </w:p>
    <w:p w14:paraId="02EB2092" w14:textId="33741232" w:rsidR="00E2210C" w:rsidRPr="00E2210C" w:rsidRDefault="00E2210C" w:rsidP="00D32DC2">
      <w:pPr>
        <w:pStyle w:val="Paragraphedeliste"/>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sidRPr="002A4E41">
        <w:rPr>
          <w:rFonts w:ascii="Avenir" w:eastAsia="Times New Roman" w:hAnsi="Avenir" w:cs="Times New Roman"/>
          <w:kern w:val="0"/>
          <w:sz w:val="24"/>
          <w:szCs w:val="24"/>
          <w:lang w:eastAsia="fr-FR"/>
          <w14:ligatures w14:val="none"/>
        </w:rPr>
        <w:t>Intégration de</w:t>
      </w:r>
      <w:r>
        <w:rPr>
          <w:rFonts w:ascii="Avenir" w:eastAsia="Times New Roman" w:hAnsi="Avenir" w:cs="Times New Roman"/>
          <w:kern w:val="0"/>
          <w:sz w:val="24"/>
          <w:szCs w:val="24"/>
          <w:lang w:eastAsia="fr-FR"/>
          <w14:ligatures w14:val="none"/>
        </w:rPr>
        <w:t>s</w:t>
      </w:r>
      <w:r w:rsidRPr="002A4E41">
        <w:rPr>
          <w:rFonts w:ascii="Avenir" w:eastAsia="Times New Roman" w:hAnsi="Avenir" w:cs="Times New Roman"/>
          <w:kern w:val="0"/>
          <w:sz w:val="24"/>
          <w:szCs w:val="24"/>
          <w:lang w:eastAsia="fr-FR"/>
          <w14:ligatures w14:val="none"/>
        </w:rPr>
        <w:t xml:space="preserve"> solutions digitales telles que E-Banking, un module AML (Lutte contre le blanchiment d'argent) et la gestion des actifs immobiliers ;</w:t>
      </w:r>
      <w:r>
        <w:rPr>
          <w:rFonts w:ascii="Avenir" w:eastAsia="Times New Roman" w:hAnsi="Avenir" w:cs="Times New Roman"/>
          <w:kern w:val="0"/>
          <w:sz w:val="24"/>
          <w:szCs w:val="24"/>
          <w:lang w:eastAsia="fr-FR"/>
          <w14:ligatures w14:val="none"/>
        </w:rPr>
        <w:t xml:space="preserve"> </w:t>
      </w:r>
      <w:r w:rsidRPr="00E2210C">
        <w:rPr>
          <w:rFonts w:ascii="Avenir" w:eastAsia="Times New Roman" w:hAnsi="Avenir" w:cs="Times New Roman"/>
          <w:kern w:val="0"/>
          <w:sz w:val="24"/>
          <w:szCs w:val="24"/>
          <w:lang w:eastAsia="fr-FR"/>
          <w14:ligatures w14:val="none"/>
        </w:rPr>
        <w:t xml:space="preserve">Offrir à sa clientèle des solutions digitales ‘haut de gamme’ de manière à attirer de nouveaux clients, augmenter le degré de satisfaction de sa clientèle existante, réduire les coûts d’intermédiation, les coûts de gestion et le risque de fraude, et offrir aux bénéficiaires de crédit l’opportunité de domicilier toutes leurs transactions au sein de l’institution selon le principe du in-house </w:t>
      </w:r>
      <w:r w:rsidR="0024678C" w:rsidRPr="00E2210C">
        <w:rPr>
          <w:rFonts w:ascii="Avenir" w:eastAsia="Times New Roman" w:hAnsi="Avenir" w:cs="Times New Roman"/>
          <w:kern w:val="0"/>
          <w:sz w:val="24"/>
          <w:szCs w:val="24"/>
          <w:lang w:eastAsia="fr-FR"/>
          <w14:ligatures w14:val="none"/>
        </w:rPr>
        <w:t>Banking</w:t>
      </w:r>
      <w:r w:rsidRPr="00E2210C">
        <w:rPr>
          <w:rFonts w:ascii="Avenir" w:eastAsia="Times New Roman" w:hAnsi="Avenir" w:cs="Times New Roman"/>
          <w:kern w:val="0"/>
          <w:sz w:val="24"/>
          <w:szCs w:val="24"/>
          <w:lang w:eastAsia="fr-FR"/>
          <w14:ligatures w14:val="none"/>
        </w:rPr>
        <w:t xml:space="preserve"> facilitant en outre l’analyse du business du client et par la même occasion l’analyse de la demande de prêt ;</w:t>
      </w:r>
    </w:p>
    <w:p w14:paraId="114D4454" w14:textId="77777777" w:rsidR="00B22765" w:rsidRDefault="00E2210C" w:rsidP="00D32DC2">
      <w:pPr>
        <w:pStyle w:val="Paragraphedeliste"/>
        <w:numPr>
          <w:ilvl w:val="0"/>
          <w:numId w:val="1"/>
        </w:numPr>
        <w:spacing w:before="120" w:after="120" w:line="240" w:lineRule="auto"/>
        <w:jc w:val="both"/>
        <w:rPr>
          <w:rFonts w:ascii="Avenir" w:eastAsia="Times New Roman" w:hAnsi="Avenir" w:cs="Times New Roman"/>
          <w:kern w:val="0"/>
          <w:sz w:val="24"/>
          <w:szCs w:val="24"/>
          <w:lang w:eastAsia="fr-FR"/>
          <w14:ligatures w14:val="none"/>
        </w:rPr>
      </w:pPr>
      <w:r>
        <w:rPr>
          <w:rFonts w:ascii="Avenir" w:eastAsia="Times New Roman" w:hAnsi="Avenir" w:cs="Times New Roman"/>
          <w:kern w:val="0"/>
          <w:sz w:val="24"/>
          <w:szCs w:val="24"/>
          <w:lang w:eastAsia="fr-FR"/>
          <w14:ligatures w14:val="none"/>
        </w:rPr>
        <w:t>Renforcement des capacités du personnel sur la connaissance des lois, politiques et procédures internes régissant les activités de Microfi</w:t>
      </w:r>
      <w:r w:rsidR="00B22765">
        <w:rPr>
          <w:rFonts w:ascii="Avenir" w:eastAsia="Times New Roman" w:hAnsi="Avenir" w:cs="Times New Roman"/>
          <w:kern w:val="0"/>
          <w:sz w:val="24"/>
          <w:szCs w:val="24"/>
          <w:lang w:eastAsia="fr-FR"/>
          <w14:ligatures w14:val="none"/>
        </w:rPr>
        <w:t>n</w:t>
      </w:r>
      <w:r>
        <w:rPr>
          <w:rFonts w:ascii="Avenir" w:eastAsia="Times New Roman" w:hAnsi="Avenir" w:cs="Times New Roman"/>
          <w:kern w:val="0"/>
          <w:sz w:val="24"/>
          <w:szCs w:val="24"/>
          <w:lang w:eastAsia="fr-FR"/>
          <w14:ligatures w14:val="none"/>
        </w:rPr>
        <w:t>ance au moyen de sensibilisation.</w:t>
      </w:r>
    </w:p>
    <w:p w14:paraId="5C430257" w14:textId="77777777" w:rsidR="00680E7A" w:rsidRDefault="00B22765" w:rsidP="00D32DC2">
      <w:pPr>
        <w:pStyle w:val="Paragraphedeliste"/>
        <w:numPr>
          <w:ilvl w:val="0"/>
          <w:numId w:val="1"/>
        </w:numPr>
        <w:spacing w:before="120" w:after="120" w:line="240" w:lineRule="auto"/>
        <w:jc w:val="both"/>
        <w:rPr>
          <w:sz w:val="24"/>
          <w:szCs w:val="24"/>
          <w:lang w:eastAsia="fr-FR"/>
        </w:rPr>
      </w:pPr>
      <w:r>
        <w:rPr>
          <w:rFonts w:ascii="Avenir" w:eastAsia="Times New Roman" w:hAnsi="Avenir" w:cs="Times New Roman"/>
          <w:kern w:val="0"/>
          <w:sz w:val="24"/>
          <w:szCs w:val="24"/>
          <w:lang w:eastAsia="fr-FR"/>
          <w14:ligatures w14:val="none"/>
        </w:rPr>
        <w:t>Amélioration du service client ou expérience client pour la satisfaction de la clientèle.</w:t>
      </w:r>
      <w:r w:rsidRPr="00B52092">
        <w:rPr>
          <w:sz w:val="24"/>
          <w:szCs w:val="24"/>
          <w:lang w:eastAsia="fr-FR"/>
        </w:rPr>
        <w:t xml:space="preserve"> </w:t>
      </w:r>
    </w:p>
    <w:p w14:paraId="11BD9A73" w14:textId="77777777" w:rsidR="0081003A" w:rsidRDefault="0081003A" w:rsidP="0081003A">
      <w:pPr>
        <w:pStyle w:val="Paragraphedeliste"/>
        <w:spacing w:before="120" w:after="120" w:line="360" w:lineRule="auto"/>
        <w:jc w:val="both"/>
        <w:rPr>
          <w:sz w:val="24"/>
          <w:szCs w:val="24"/>
          <w:lang w:eastAsia="fr-FR"/>
        </w:rPr>
      </w:pPr>
    </w:p>
    <w:p w14:paraId="0649A042" w14:textId="77777777" w:rsidR="00184120" w:rsidRDefault="00184120">
      <w:pPr>
        <w:rPr>
          <w:rFonts w:ascii="Avenir" w:hAnsi="Avenir"/>
          <w:b/>
          <w:sz w:val="24"/>
          <w:szCs w:val="24"/>
          <w:lang w:eastAsia="fr-FR"/>
        </w:rPr>
      </w:pPr>
      <w:r>
        <w:rPr>
          <w:rFonts w:ascii="Avenir" w:hAnsi="Avenir"/>
          <w:b/>
          <w:sz w:val="24"/>
          <w:szCs w:val="24"/>
          <w:lang w:eastAsia="fr-FR"/>
        </w:rPr>
        <w:br w:type="page"/>
      </w:r>
    </w:p>
    <w:p w14:paraId="31DAF543" w14:textId="1B6B813C" w:rsidR="0081003A" w:rsidRDefault="0081003A" w:rsidP="0081003A">
      <w:pPr>
        <w:pStyle w:val="Paragraphedeliste"/>
        <w:numPr>
          <w:ilvl w:val="0"/>
          <w:numId w:val="14"/>
        </w:numPr>
        <w:spacing w:before="120" w:after="120" w:line="360" w:lineRule="auto"/>
        <w:jc w:val="both"/>
        <w:rPr>
          <w:rFonts w:ascii="Avenir" w:hAnsi="Avenir"/>
          <w:b/>
          <w:sz w:val="24"/>
          <w:szCs w:val="24"/>
          <w:lang w:eastAsia="fr-FR"/>
        </w:rPr>
      </w:pPr>
      <w:r w:rsidRPr="0081003A">
        <w:rPr>
          <w:rFonts w:ascii="Avenir" w:hAnsi="Avenir"/>
          <w:b/>
          <w:sz w:val="24"/>
          <w:szCs w:val="24"/>
          <w:lang w:eastAsia="fr-FR"/>
        </w:rPr>
        <w:lastRenderedPageBreak/>
        <w:t>LES INFORMATIONS QUANTITATIVES</w:t>
      </w:r>
    </w:p>
    <w:p w14:paraId="13B0572D" w14:textId="330B6D4A" w:rsidR="00F82F99" w:rsidRDefault="00F82F99" w:rsidP="00F82F99">
      <w:pPr>
        <w:pStyle w:val="Titre2"/>
        <w:spacing w:line="360" w:lineRule="auto"/>
        <w:jc w:val="both"/>
        <w:rPr>
          <w:rFonts w:ascii="Avenir" w:eastAsia="Times New Roman" w:hAnsi="Avenir"/>
          <w:b/>
          <w:sz w:val="24"/>
          <w:szCs w:val="24"/>
          <w:lang w:eastAsia="fr-FR"/>
        </w:rPr>
      </w:pPr>
      <w:bookmarkStart w:id="9" w:name="_Toc164968139"/>
      <w:r w:rsidRPr="00B52092">
        <w:rPr>
          <w:rFonts w:ascii="Avenir" w:eastAsia="Times New Roman" w:hAnsi="Avenir"/>
          <w:b/>
          <w:sz w:val="24"/>
          <w:szCs w:val="24"/>
          <w:lang w:eastAsia="fr-FR"/>
        </w:rPr>
        <w:t xml:space="preserve">V.1. </w:t>
      </w:r>
      <w:bookmarkEnd w:id="9"/>
      <w:r>
        <w:rPr>
          <w:rFonts w:ascii="Avenir" w:eastAsia="Times New Roman" w:hAnsi="Avenir"/>
          <w:b/>
          <w:sz w:val="24"/>
          <w:szCs w:val="24"/>
          <w:lang w:eastAsia="fr-FR"/>
        </w:rPr>
        <w:t>BILAN</w:t>
      </w:r>
    </w:p>
    <w:p w14:paraId="16F4BFB0" w14:textId="76C58A53" w:rsidR="00F82F99" w:rsidRPr="00B269A7" w:rsidRDefault="00F82F99" w:rsidP="00F82F99">
      <w:pPr>
        <w:jc w:val="both"/>
        <w:rPr>
          <w:rFonts w:ascii="Avenir Medium" w:eastAsia="Times New Roman" w:hAnsi="Avenir Medium" w:cs="Times New Roman"/>
          <w:sz w:val="24"/>
          <w:szCs w:val="24"/>
          <w:lang w:eastAsia="fr-FR"/>
        </w:rPr>
      </w:pPr>
      <w:r w:rsidRPr="00B269A7">
        <w:rPr>
          <w:rFonts w:ascii="Avenir Medium" w:eastAsia="Times New Roman" w:hAnsi="Avenir Medium" w:cs="Times New Roman"/>
          <w:sz w:val="24"/>
          <w:szCs w:val="24"/>
          <w:lang w:eastAsia="fr-FR"/>
        </w:rPr>
        <w:t xml:space="preserve">La situation </w:t>
      </w:r>
      <w:r>
        <w:rPr>
          <w:rFonts w:ascii="Avenir Medium" w:eastAsia="Times New Roman" w:hAnsi="Avenir Medium" w:cs="Times New Roman"/>
          <w:sz w:val="24"/>
          <w:szCs w:val="24"/>
          <w:lang w:eastAsia="fr-FR"/>
        </w:rPr>
        <w:t>du bilan</w:t>
      </w:r>
      <w:r w:rsidRPr="00B269A7">
        <w:rPr>
          <w:rFonts w:ascii="Avenir Medium" w:eastAsia="Times New Roman" w:hAnsi="Avenir Medium" w:cs="Times New Roman"/>
          <w:sz w:val="24"/>
          <w:szCs w:val="24"/>
          <w:lang w:eastAsia="fr-FR"/>
        </w:rPr>
        <w:t xml:space="preserve"> de la PROCFI</w:t>
      </w:r>
      <w:r>
        <w:rPr>
          <w:rFonts w:ascii="Avenir Medium" w:eastAsia="Times New Roman" w:hAnsi="Avenir Medium" w:cs="Times New Roman"/>
          <w:sz w:val="24"/>
          <w:szCs w:val="24"/>
          <w:lang w:eastAsia="fr-FR"/>
        </w:rPr>
        <w:t>N SA à la fin de l’exercice 2025</w:t>
      </w:r>
      <w:r w:rsidRPr="00B269A7">
        <w:rPr>
          <w:rFonts w:ascii="Avenir Medium" w:eastAsia="Times New Roman" w:hAnsi="Avenir Medium" w:cs="Times New Roman"/>
          <w:sz w:val="24"/>
          <w:szCs w:val="24"/>
          <w:lang w:eastAsia="fr-FR"/>
        </w:rPr>
        <w:t xml:space="preserve"> se présente de manière suivante :</w:t>
      </w:r>
    </w:p>
    <w:tbl>
      <w:tblPr>
        <w:tblW w:w="5000" w:type="pct"/>
        <w:tblCellMar>
          <w:left w:w="70" w:type="dxa"/>
          <w:right w:w="70" w:type="dxa"/>
        </w:tblCellMar>
        <w:tblLook w:val="04A0" w:firstRow="1" w:lastRow="0" w:firstColumn="1" w:lastColumn="0" w:noHBand="0" w:noVBand="1"/>
      </w:tblPr>
      <w:tblGrid>
        <w:gridCol w:w="2967"/>
        <w:gridCol w:w="475"/>
        <w:gridCol w:w="1373"/>
        <w:gridCol w:w="1373"/>
        <w:gridCol w:w="1374"/>
        <w:gridCol w:w="1342"/>
        <w:gridCol w:w="146"/>
      </w:tblGrid>
      <w:tr w:rsidR="00184120" w:rsidRPr="00184120" w14:paraId="5C0FEB5E" w14:textId="77777777" w:rsidTr="00184120">
        <w:trPr>
          <w:gridAfter w:val="1"/>
          <w:wAfter w:w="72" w:type="pct"/>
          <w:trHeight w:val="450"/>
        </w:trPr>
        <w:tc>
          <w:tcPr>
            <w:tcW w:w="1662" w:type="pct"/>
            <w:vMerge w:val="restart"/>
            <w:tcBorders>
              <w:top w:val="single" w:sz="8" w:space="0" w:color="FFFFFF"/>
              <w:left w:val="single" w:sz="8" w:space="0" w:color="FFFFFF"/>
              <w:bottom w:val="single" w:sz="8" w:space="0" w:color="FFFFFF"/>
              <w:right w:val="single" w:sz="8" w:space="0" w:color="FFFFFF"/>
            </w:tcBorders>
            <w:shd w:val="clear" w:color="000000" w:fill="5B9BD5"/>
            <w:noWrap/>
            <w:vAlign w:val="center"/>
            <w:hideMark/>
          </w:tcPr>
          <w:p w14:paraId="276D39CB"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ACTIF</w:t>
            </w:r>
          </w:p>
        </w:tc>
        <w:tc>
          <w:tcPr>
            <w:tcW w:w="285" w:type="pct"/>
            <w:vMerge w:val="restart"/>
            <w:tcBorders>
              <w:top w:val="single" w:sz="8" w:space="0" w:color="FFFFFF"/>
              <w:left w:val="single" w:sz="8" w:space="0" w:color="FFFFFF"/>
              <w:bottom w:val="single" w:sz="8" w:space="0" w:color="FFFFFF"/>
              <w:right w:val="single" w:sz="8" w:space="0" w:color="FFFFFF"/>
            </w:tcBorders>
            <w:shd w:val="clear" w:color="000000" w:fill="5B9BD5"/>
            <w:noWrap/>
            <w:vAlign w:val="center"/>
            <w:hideMark/>
          </w:tcPr>
          <w:p w14:paraId="244EF963" w14:textId="77777777" w:rsidR="00184120" w:rsidRPr="00184120" w:rsidRDefault="00184120" w:rsidP="00184120">
            <w:pPr>
              <w:spacing w:after="0" w:line="240" w:lineRule="auto"/>
              <w:jc w:val="center"/>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 </w:t>
            </w:r>
          </w:p>
        </w:tc>
        <w:tc>
          <w:tcPr>
            <w:tcW w:w="781"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04C2203D"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31/12/2025</w:t>
            </w:r>
          </w:p>
        </w:tc>
        <w:tc>
          <w:tcPr>
            <w:tcW w:w="781"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265B6C66"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30/09/2025</w:t>
            </w:r>
          </w:p>
        </w:tc>
        <w:tc>
          <w:tcPr>
            <w:tcW w:w="781"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1C5A4D4A"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30/06/2025</w:t>
            </w:r>
          </w:p>
        </w:tc>
        <w:tc>
          <w:tcPr>
            <w:tcW w:w="638"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4F53C741"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31/03/2025</w:t>
            </w:r>
          </w:p>
        </w:tc>
      </w:tr>
      <w:tr w:rsidR="00184120" w:rsidRPr="00184120" w14:paraId="549CE151" w14:textId="77777777" w:rsidTr="00184120">
        <w:trPr>
          <w:trHeight w:val="300"/>
        </w:trPr>
        <w:tc>
          <w:tcPr>
            <w:tcW w:w="1662" w:type="pct"/>
            <w:vMerge/>
            <w:tcBorders>
              <w:top w:val="single" w:sz="8" w:space="0" w:color="FFFFFF"/>
              <w:left w:val="single" w:sz="8" w:space="0" w:color="FFFFFF"/>
              <w:bottom w:val="single" w:sz="8" w:space="0" w:color="FFFFFF"/>
              <w:right w:val="single" w:sz="8" w:space="0" w:color="FFFFFF"/>
            </w:tcBorders>
            <w:vAlign w:val="center"/>
            <w:hideMark/>
          </w:tcPr>
          <w:p w14:paraId="69C55E6C"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285" w:type="pct"/>
            <w:vMerge/>
            <w:tcBorders>
              <w:top w:val="single" w:sz="8" w:space="0" w:color="FFFFFF"/>
              <w:left w:val="single" w:sz="8" w:space="0" w:color="FFFFFF"/>
              <w:bottom w:val="single" w:sz="8" w:space="0" w:color="FFFFFF"/>
              <w:right w:val="single" w:sz="8" w:space="0" w:color="FFFFFF"/>
            </w:tcBorders>
            <w:vAlign w:val="center"/>
            <w:hideMark/>
          </w:tcPr>
          <w:p w14:paraId="53C436F1"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781" w:type="pct"/>
            <w:vMerge/>
            <w:tcBorders>
              <w:top w:val="single" w:sz="8" w:space="0" w:color="FFFFFF"/>
              <w:left w:val="single" w:sz="8" w:space="0" w:color="FFFFFF"/>
              <w:bottom w:val="single" w:sz="8" w:space="0" w:color="FFFFFF"/>
              <w:right w:val="single" w:sz="8" w:space="0" w:color="FFFFFF"/>
            </w:tcBorders>
            <w:vAlign w:val="center"/>
            <w:hideMark/>
          </w:tcPr>
          <w:p w14:paraId="297C8FFF"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781" w:type="pct"/>
            <w:vMerge/>
            <w:tcBorders>
              <w:top w:val="single" w:sz="8" w:space="0" w:color="FFFFFF"/>
              <w:left w:val="single" w:sz="8" w:space="0" w:color="FFFFFF"/>
              <w:bottom w:val="single" w:sz="8" w:space="0" w:color="FFFFFF"/>
              <w:right w:val="single" w:sz="8" w:space="0" w:color="FFFFFF"/>
            </w:tcBorders>
            <w:vAlign w:val="center"/>
            <w:hideMark/>
          </w:tcPr>
          <w:p w14:paraId="2AACF850"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781" w:type="pct"/>
            <w:vMerge/>
            <w:tcBorders>
              <w:top w:val="single" w:sz="8" w:space="0" w:color="FFFFFF"/>
              <w:left w:val="single" w:sz="8" w:space="0" w:color="FFFFFF"/>
              <w:bottom w:val="single" w:sz="8" w:space="0" w:color="FFFFFF"/>
              <w:right w:val="single" w:sz="8" w:space="0" w:color="FFFFFF"/>
            </w:tcBorders>
            <w:vAlign w:val="center"/>
            <w:hideMark/>
          </w:tcPr>
          <w:p w14:paraId="48BEE443"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638" w:type="pct"/>
            <w:vMerge/>
            <w:tcBorders>
              <w:top w:val="single" w:sz="8" w:space="0" w:color="FFFFFF"/>
              <w:left w:val="single" w:sz="8" w:space="0" w:color="FFFFFF"/>
              <w:bottom w:val="single" w:sz="8" w:space="0" w:color="FFFFFF"/>
              <w:right w:val="single" w:sz="8" w:space="0" w:color="FFFFFF"/>
            </w:tcBorders>
            <w:vAlign w:val="center"/>
            <w:hideMark/>
          </w:tcPr>
          <w:p w14:paraId="5E47B7F4"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72" w:type="pct"/>
            <w:tcBorders>
              <w:top w:val="nil"/>
              <w:left w:val="nil"/>
              <w:bottom w:val="nil"/>
              <w:right w:val="nil"/>
            </w:tcBorders>
            <w:noWrap/>
            <w:vAlign w:val="bottom"/>
            <w:hideMark/>
          </w:tcPr>
          <w:p w14:paraId="0068EEC6"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p>
        </w:tc>
      </w:tr>
      <w:tr w:rsidR="00184120" w:rsidRPr="00184120" w14:paraId="33279258"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002060"/>
            <w:noWrap/>
            <w:vAlign w:val="center"/>
            <w:hideMark/>
          </w:tcPr>
          <w:p w14:paraId="217CD3E5"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 xml:space="preserve">Opérations de trésorerie </w:t>
            </w:r>
          </w:p>
        </w:tc>
        <w:tc>
          <w:tcPr>
            <w:tcW w:w="285" w:type="pct"/>
            <w:tcBorders>
              <w:top w:val="nil"/>
              <w:left w:val="nil"/>
              <w:bottom w:val="single" w:sz="8" w:space="0" w:color="FFFFFF"/>
              <w:right w:val="single" w:sz="8" w:space="0" w:color="FFFFFF"/>
            </w:tcBorders>
            <w:shd w:val="clear" w:color="000000" w:fill="002060"/>
            <w:noWrap/>
            <w:vAlign w:val="center"/>
            <w:hideMark/>
          </w:tcPr>
          <w:p w14:paraId="4CD9B688" w14:textId="77777777" w:rsidR="00184120" w:rsidRPr="00184120" w:rsidRDefault="00184120" w:rsidP="00184120">
            <w:pPr>
              <w:spacing w:after="0" w:line="240" w:lineRule="auto"/>
              <w:jc w:val="center"/>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eastAsia="fr-CD"/>
                <w14:ligatures w14:val="none"/>
              </w:rPr>
              <w:t> </w:t>
            </w:r>
          </w:p>
        </w:tc>
        <w:tc>
          <w:tcPr>
            <w:tcW w:w="781" w:type="pct"/>
            <w:tcBorders>
              <w:top w:val="nil"/>
              <w:left w:val="nil"/>
              <w:bottom w:val="single" w:sz="8" w:space="0" w:color="FFFFFF"/>
              <w:right w:val="single" w:sz="8" w:space="0" w:color="FFFFFF"/>
            </w:tcBorders>
            <w:shd w:val="clear" w:color="000000" w:fill="002060"/>
            <w:noWrap/>
            <w:vAlign w:val="center"/>
            <w:hideMark/>
          </w:tcPr>
          <w:p w14:paraId="573C5E0A"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79 820 826 114</w:t>
            </w:r>
          </w:p>
        </w:tc>
        <w:tc>
          <w:tcPr>
            <w:tcW w:w="781" w:type="pct"/>
            <w:tcBorders>
              <w:top w:val="nil"/>
              <w:left w:val="nil"/>
              <w:bottom w:val="single" w:sz="8" w:space="0" w:color="FFFFFF"/>
              <w:right w:val="single" w:sz="8" w:space="0" w:color="FFFFFF"/>
            </w:tcBorders>
            <w:shd w:val="clear" w:color="000000" w:fill="002060"/>
            <w:noWrap/>
            <w:vAlign w:val="center"/>
            <w:hideMark/>
          </w:tcPr>
          <w:p w14:paraId="41F08F48"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77 686 673 643</w:t>
            </w:r>
          </w:p>
        </w:tc>
        <w:tc>
          <w:tcPr>
            <w:tcW w:w="781" w:type="pct"/>
            <w:tcBorders>
              <w:top w:val="nil"/>
              <w:left w:val="nil"/>
              <w:bottom w:val="single" w:sz="8" w:space="0" w:color="FFFFFF"/>
              <w:right w:val="single" w:sz="8" w:space="0" w:color="FFFFFF"/>
            </w:tcBorders>
            <w:shd w:val="clear" w:color="000000" w:fill="002060"/>
            <w:noWrap/>
            <w:vAlign w:val="center"/>
            <w:hideMark/>
          </w:tcPr>
          <w:p w14:paraId="44B59B57"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73 806 219 338</w:t>
            </w:r>
          </w:p>
        </w:tc>
        <w:tc>
          <w:tcPr>
            <w:tcW w:w="638" w:type="pct"/>
            <w:tcBorders>
              <w:top w:val="nil"/>
              <w:left w:val="nil"/>
              <w:bottom w:val="single" w:sz="8" w:space="0" w:color="FFFFFF"/>
              <w:right w:val="single" w:sz="8" w:space="0" w:color="FFFFFF"/>
            </w:tcBorders>
            <w:shd w:val="clear" w:color="000000" w:fill="002060"/>
            <w:noWrap/>
            <w:vAlign w:val="center"/>
            <w:hideMark/>
          </w:tcPr>
          <w:p w14:paraId="06153ED0"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78 624 548 557</w:t>
            </w:r>
          </w:p>
        </w:tc>
        <w:tc>
          <w:tcPr>
            <w:tcW w:w="72" w:type="pct"/>
            <w:vAlign w:val="center"/>
            <w:hideMark/>
          </w:tcPr>
          <w:p w14:paraId="78175BBE"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461EE974"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002060"/>
            <w:noWrap/>
            <w:vAlign w:val="center"/>
            <w:hideMark/>
          </w:tcPr>
          <w:p w14:paraId="1025F970"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Opérations avec la clientèle</w:t>
            </w:r>
          </w:p>
        </w:tc>
        <w:tc>
          <w:tcPr>
            <w:tcW w:w="285" w:type="pct"/>
            <w:tcBorders>
              <w:top w:val="nil"/>
              <w:left w:val="nil"/>
              <w:bottom w:val="single" w:sz="8" w:space="0" w:color="FFFFFF"/>
              <w:right w:val="single" w:sz="8" w:space="0" w:color="FFFFFF"/>
            </w:tcBorders>
            <w:shd w:val="clear" w:color="000000" w:fill="002060"/>
            <w:noWrap/>
            <w:vAlign w:val="center"/>
            <w:hideMark/>
          </w:tcPr>
          <w:p w14:paraId="1BDEEB65" w14:textId="77777777" w:rsidR="00184120" w:rsidRPr="00184120" w:rsidRDefault="00184120" w:rsidP="00184120">
            <w:pPr>
              <w:spacing w:after="0" w:line="240" w:lineRule="auto"/>
              <w:jc w:val="center"/>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eastAsia="fr-CD"/>
                <w14:ligatures w14:val="none"/>
              </w:rPr>
              <w:t>III.2</w:t>
            </w:r>
          </w:p>
        </w:tc>
        <w:tc>
          <w:tcPr>
            <w:tcW w:w="781" w:type="pct"/>
            <w:tcBorders>
              <w:top w:val="nil"/>
              <w:left w:val="nil"/>
              <w:bottom w:val="single" w:sz="8" w:space="0" w:color="FFFFFF"/>
              <w:right w:val="single" w:sz="8" w:space="0" w:color="FFFFFF"/>
            </w:tcBorders>
            <w:shd w:val="clear" w:color="000000" w:fill="002060"/>
            <w:noWrap/>
            <w:vAlign w:val="center"/>
            <w:hideMark/>
          </w:tcPr>
          <w:p w14:paraId="51F953E3"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63 840 509 046</w:t>
            </w:r>
          </w:p>
        </w:tc>
        <w:tc>
          <w:tcPr>
            <w:tcW w:w="781" w:type="pct"/>
            <w:tcBorders>
              <w:top w:val="nil"/>
              <w:left w:val="nil"/>
              <w:bottom w:val="single" w:sz="8" w:space="0" w:color="FFFFFF"/>
              <w:right w:val="single" w:sz="8" w:space="0" w:color="FFFFFF"/>
            </w:tcBorders>
            <w:shd w:val="clear" w:color="000000" w:fill="002060"/>
            <w:noWrap/>
            <w:vAlign w:val="center"/>
            <w:hideMark/>
          </w:tcPr>
          <w:p w14:paraId="65140F44"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78 184 811 409</w:t>
            </w:r>
          </w:p>
        </w:tc>
        <w:tc>
          <w:tcPr>
            <w:tcW w:w="781" w:type="pct"/>
            <w:tcBorders>
              <w:top w:val="nil"/>
              <w:left w:val="nil"/>
              <w:bottom w:val="single" w:sz="8" w:space="0" w:color="FFFFFF"/>
              <w:right w:val="single" w:sz="8" w:space="0" w:color="FFFFFF"/>
            </w:tcBorders>
            <w:shd w:val="clear" w:color="000000" w:fill="002060"/>
            <w:noWrap/>
            <w:vAlign w:val="center"/>
            <w:hideMark/>
          </w:tcPr>
          <w:p w14:paraId="4D9AA1CF"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84 990 477 487</w:t>
            </w:r>
          </w:p>
        </w:tc>
        <w:tc>
          <w:tcPr>
            <w:tcW w:w="638" w:type="pct"/>
            <w:tcBorders>
              <w:top w:val="nil"/>
              <w:left w:val="nil"/>
              <w:bottom w:val="single" w:sz="8" w:space="0" w:color="FFFFFF"/>
              <w:right w:val="single" w:sz="8" w:space="0" w:color="FFFFFF"/>
            </w:tcBorders>
            <w:shd w:val="clear" w:color="000000" w:fill="002060"/>
            <w:noWrap/>
            <w:vAlign w:val="center"/>
            <w:hideMark/>
          </w:tcPr>
          <w:p w14:paraId="403E5093"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80 769 869 370</w:t>
            </w:r>
          </w:p>
        </w:tc>
        <w:tc>
          <w:tcPr>
            <w:tcW w:w="72" w:type="pct"/>
            <w:vAlign w:val="center"/>
            <w:hideMark/>
          </w:tcPr>
          <w:p w14:paraId="31A5F118"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45D45700"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002060"/>
            <w:noWrap/>
            <w:vAlign w:val="center"/>
            <w:hideMark/>
          </w:tcPr>
          <w:p w14:paraId="2AEEE8C6"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Opérations diverses</w:t>
            </w:r>
          </w:p>
        </w:tc>
        <w:tc>
          <w:tcPr>
            <w:tcW w:w="285" w:type="pct"/>
            <w:tcBorders>
              <w:top w:val="nil"/>
              <w:left w:val="nil"/>
              <w:bottom w:val="single" w:sz="8" w:space="0" w:color="FFFFFF"/>
              <w:right w:val="single" w:sz="8" w:space="0" w:color="FFFFFF"/>
            </w:tcBorders>
            <w:shd w:val="clear" w:color="000000" w:fill="002060"/>
            <w:noWrap/>
            <w:vAlign w:val="center"/>
            <w:hideMark/>
          </w:tcPr>
          <w:p w14:paraId="2A64C168" w14:textId="77777777" w:rsidR="00184120" w:rsidRPr="00184120" w:rsidRDefault="00184120" w:rsidP="00184120">
            <w:pPr>
              <w:spacing w:after="0" w:line="240" w:lineRule="auto"/>
              <w:jc w:val="center"/>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eastAsia="fr-CD"/>
                <w14:ligatures w14:val="none"/>
              </w:rPr>
              <w:t> </w:t>
            </w:r>
          </w:p>
        </w:tc>
        <w:tc>
          <w:tcPr>
            <w:tcW w:w="781" w:type="pct"/>
            <w:tcBorders>
              <w:top w:val="nil"/>
              <w:left w:val="nil"/>
              <w:bottom w:val="single" w:sz="8" w:space="0" w:color="FFFFFF"/>
              <w:right w:val="single" w:sz="8" w:space="0" w:color="FFFFFF"/>
            </w:tcBorders>
            <w:shd w:val="clear" w:color="000000" w:fill="002060"/>
            <w:noWrap/>
            <w:vAlign w:val="center"/>
            <w:hideMark/>
          </w:tcPr>
          <w:p w14:paraId="765C8593"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1 067 293 813</w:t>
            </w:r>
          </w:p>
        </w:tc>
        <w:tc>
          <w:tcPr>
            <w:tcW w:w="781" w:type="pct"/>
            <w:tcBorders>
              <w:top w:val="nil"/>
              <w:left w:val="nil"/>
              <w:bottom w:val="single" w:sz="8" w:space="0" w:color="FFFFFF"/>
              <w:right w:val="single" w:sz="8" w:space="0" w:color="FFFFFF"/>
            </w:tcBorders>
            <w:shd w:val="clear" w:color="000000" w:fill="002060"/>
            <w:noWrap/>
            <w:vAlign w:val="center"/>
            <w:hideMark/>
          </w:tcPr>
          <w:p w14:paraId="567D4D97"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2 146 641 579</w:t>
            </w:r>
          </w:p>
        </w:tc>
        <w:tc>
          <w:tcPr>
            <w:tcW w:w="781" w:type="pct"/>
            <w:tcBorders>
              <w:top w:val="nil"/>
              <w:left w:val="nil"/>
              <w:bottom w:val="single" w:sz="8" w:space="0" w:color="FFFFFF"/>
              <w:right w:val="single" w:sz="8" w:space="0" w:color="FFFFFF"/>
            </w:tcBorders>
            <w:shd w:val="clear" w:color="000000" w:fill="002060"/>
            <w:noWrap/>
            <w:vAlign w:val="center"/>
            <w:hideMark/>
          </w:tcPr>
          <w:p w14:paraId="201676FE"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877 345 000</w:t>
            </w:r>
          </w:p>
        </w:tc>
        <w:tc>
          <w:tcPr>
            <w:tcW w:w="638" w:type="pct"/>
            <w:tcBorders>
              <w:top w:val="nil"/>
              <w:left w:val="nil"/>
              <w:bottom w:val="single" w:sz="8" w:space="0" w:color="FFFFFF"/>
              <w:right w:val="single" w:sz="8" w:space="0" w:color="FFFFFF"/>
            </w:tcBorders>
            <w:shd w:val="clear" w:color="000000" w:fill="002060"/>
            <w:noWrap/>
            <w:vAlign w:val="center"/>
            <w:hideMark/>
          </w:tcPr>
          <w:p w14:paraId="18DFBFA6"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1 534 765 607</w:t>
            </w:r>
          </w:p>
        </w:tc>
        <w:tc>
          <w:tcPr>
            <w:tcW w:w="72" w:type="pct"/>
            <w:vAlign w:val="center"/>
            <w:hideMark/>
          </w:tcPr>
          <w:p w14:paraId="5AC800D2"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4ABA21DA"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002060"/>
            <w:noWrap/>
            <w:vAlign w:val="center"/>
            <w:hideMark/>
          </w:tcPr>
          <w:p w14:paraId="7E1A6540"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Immobilisations</w:t>
            </w:r>
          </w:p>
        </w:tc>
        <w:tc>
          <w:tcPr>
            <w:tcW w:w="285" w:type="pct"/>
            <w:tcBorders>
              <w:top w:val="nil"/>
              <w:left w:val="nil"/>
              <w:bottom w:val="single" w:sz="8" w:space="0" w:color="FFFFFF"/>
              <w:right w:val="single" w:sz="8" w:space="0" w:color="FFFFFF"/>
            </w:tcBorders>
            <w:shd w:val="clear" w:color="000000" w:fill="002060"/>
            <w:noWrap/>
            <w:vAlign w:val="center"/>
            <w:hideMark/>
          </w:tcPr>
          <w:p w14:paraId="55AB48AD" w14:textId="77777777" w:rsidR="00184120" w:rsidRPr="00184120" w:rsidRDefault="00184120" w:rsidP="00184120">
            <w:pPr>
              <w:spacing w:after="0" w:line="240" w:lineRule="auto"/>
              <w:jc w:val="center"/>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eastAsia="fr-CD"/>
                <w14:ligatures w14:val="none"/>
              </w:rPr>
              <w:t> </w:t>
            </w:r>
          </w:p>
        </w:tc>
        <w:tc>
          <w:tcPr>
            <w:tcW w:w="781" w:type="pct"/>
            <w:tcBorders>
              <w:top w:val="nil"/>
              <w:left w:val="nil"/>
              <w:bottom w:val="single" w:sz="8" w:space="0" w:color="FFFFFF"/>
              <w:right w:val="single" w:sz="8" w:space="0" w:color="FFFFFF"/>
            </w:tcBorders>
            <w:shd w:val="clear" w:color="000000" w:fill="002060"/>
            <w:noWrap/>
            <w:vAlign w:val="center"/>
            <w:hideMark/>
          </w:tcPr>
          <w:p w14:paraId="270FFB94"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9 861 495 509</w:t>
            </w:r>
          </w:p>
        </w:tc>
        <w:tc>
          <w:tcPr>
            <w:tcW w:w="781" w:type="pct"/>
            <w:tcBorders>
              <w:top w:val="nil"/>
              <w:left w:val="nil"/>
              <w:bottom w:val="single" w:sz="8" w:space="0" w:color="FFFFFF"/>
              <w:right w:val="single" w:sz="8" w:space="0" w:color="FFFFFF"/>
            </w:tcBorders>
            <w:shd w:val="clear" w:color="000000" w:fill="002060"/>
            <w:noWrap/>
            <w:vAlign w:val="center"/>
            <w:hideMark/>
          </w:tcPr>
          <w:p w14:paraId="2B33115E"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9 369 047 205</w:t>
            </w:r>
          </w:p>
        </w:tc>
        <w:tc>
          <w:tcPr>
            <w:tcW w:w="781" w:type="pct"/>
            <w:tcBorders>
              <w:top w:val="nil"/>
              <w:left w:val="nil"/>
              <w:bottom w:val="single" w:sz="8" w:space="0" w:color="FFFFFF"/>
              <w:right w:val="single" w:sz="8" w:space="0" w:color="FFFFFF"/>
            </w:tcBorders>
            <w:shd w:val="clear" w:color="000000" w:fill="002060"/>
            <w:noWrap/>
            <w:vAlign w:val="center"/>
            <w:hideMark/>
          </w:tcPr>
          <w:p w14:paraId="612E0A41"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9 041 283 284</w:t>
            </w:r>
          </w:p>
        </w:tc>
        <w:tc>
          <w:tcPr>
            <w:tcW w:w="638" w:type="pct"/>
            <w:tcBorders>
              <w:top w:val="nil"/>
              <w:left w:val="nil"/>
              <w:bottom w:val="single" w:sz="8" w:space="0" w:color="FFFFFF"/>
              <w:right w:val="single" w:sz="8" w:space="0" w:color="FFFFFF"/>
            </w:tcBorders>
            <w:shd w:val="clear" w:color="000000" w:fill="002060"/>
            <w:noWrap/>
            <w:vAlign w:val="center"/>
            <w:hideMark/>
          </w:tcPr>
          <w:p w14:paraId="3E4C47EA"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9 085 047 868</w:t>
            </w:r>
          </w:p>
        </w:tc>
        <w:tc>
          <w:tcPr>
            <w:tcW w:w="72" w:type="pct"/>
            <w:vAlign w:val="center"/>
            <w:hideMark/>
          </w:tcPr>
          <w:p w14:paraId="0F6FAFDB"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61A6E8F8"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5B9BD5"/>
            <w:noWrap/>
            <w:vAlign w:val="center"/>
            <w:hideMark/>
          </w:tcPr>
          <w:p w14:paraId="61B171FF"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TOTAL GENERAL</w:t>
            </w:r>
          </w:p>
        </w:tc>
        <w:tc>
          <w:tcPr>
            <w:tcW w:w="285" w:type="pct"/>
            <w:tcBorders>
              <w:top w:val="nil"/>
              <w:left w:val="nil"/>
              <w:bottom w:val="single" w:sz="8" w:space="0" w:color="FFFFFF"/>
              <w:right w:val="single" w:sz="8" w:space="0" w:color="FFFFFF"/>
            </w:tcBorders>
            <w:shd w:val="clear" w:color="000000" w:fill="5B9BD5"/>
            <w:noWrap/>
            <w:vAlign w:val="center"/>
            <w:hideMark/>
          </w:tcPr>
          <w:p w14:paraId="6F6F409D" w14:textId="77777777" w:rsidR="00184120" w:rsidRPr="00184120" w:rsidRDefault="00184120" w:rsidP="00184120">
            <w:pPr>
              <w:spacing w:after="0" w:line="240" w:lineRule="auto"/>
              <w:jc w:val="center"/>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eastAsia="fr-CD"/>
                <w14:ligatures w14:val="none"/>
              </w:rPr>
              <w:t> </w:t>
            </w:r>
          </w:p>
        </w:tc>
        <w:tc>
          <w:tcPr>
            <w:tcW w:w="781" w:type="pct"/>
            <w:tcBorders>
              <w:top w:val="nil"/>
              <w:left w:val="nil"/>
              <w:bottom w:val="single" w:sz="8" w:space="0" w:color="FFFFFF"/>
              <w:right w:val="single" w:sz="8" w:space="0" w:color="FFFFFF"/>
            </w:tcBorders>
            <w:shd w:val="clear" w:color="000000" w:fill="5B9BD5"/>
            <w:noWrap/>
            <w:vAlign w:val="center"/>
            <w:hideMark/>
          </w:tcPr>
          <w:p w14:paraId="1A0EC657"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154 590 124 482</w:t>
            </w:r>
          </w:p>
        </w:tc>
        <w:tc>
          <w:tcPr>
            <w:tcW w:w="781" w:type="pct"/>
            <w:tcBorders>
              <w:top w:val="nil"/>
              <w:left w:val="nil"/>
              <w:bottom w:val="single" w:sz="8" w:space="0" w:color="FFFFFF"/>
              <w:right w:val="single" w:sz="8" w:space="0" w:color="FFFFFF"/>
            </w:tcBorders>
            <w:shd w:val="clear" w:color="000000" w:fill="5B9BD5"/>
            <w:noWrap/>
            <w:vAlign w:val="center"/>
            <w:hideMark/>
          </w:tcPr>
          <w:p w14:paraId="43DBC275"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167 387 173 836</w:t>
            </w:r>
          </w:p>
        </w:tc>
        <w:tc>
          <w:tcPr>
            <w:tcW w:w="781" w:type="pct"/>
            <w:tcBorders>
              <w:top w:val="nil"/>
              <w:left w:val="nil"/>
              <w:bottom w:val="single" w:sz="8" w:space="0" w:color="FFFFFF"/>
              <w:right w:val="single" w:sz="8" w:space="0" w:color="FFFFFF"/>
            </w:tcBorders>
            <w:shd w:val="clear" w:color="000000" w:fill="5B9BD5"/>
            <w:noWrap/>
            <w:vAlign w:val="center"/>
            <w:hideMark/>
          </w:tcPr>
          <w:p w14:paraId="60BFEDF3"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168 715 325 109</w:t>
            </w:r>
          </w:p>
        </w:tc>
        <w:tc>
          <w:tcPr>
            <w:tcW w:w="638" w:type="pct"/>
            <w:tcBorders>
              <w:top w:val="nil"/>
              <w:left w:val="nil"/>
              <w:bottom w:val="single" w:sz="8" w:space="0" w:color="FFFFFF"/>
              <w:right w:val="single" w:sz="8" w:space="0" w:color="FFFFFF"/>
            </w:tcBorders>
            <w:shd w:val="clear" w:color="000000" w:fill="5B9BD5"/>
            <w:noWrap/>
            <w:vAlign w:val="center"/>
            <w:hideMark/>
          </w:tcPr>
          <w:p w14:paraId="3E186F40"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170 014 231 402</w:t>
            </w:r>
          </w:p>
        </w:tc>
        <w:tc>
          <w:tcPr>
            <w:tcW w:w="72" w:type="pct"/>
            <w:vAlign w:val="center"/>
            <w:hideMark/>
          </w:tcPr>
          <w:p w14:paraId="4A70BA46"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3F5F19A1" w14:textId="77777777" w:rsidTr="00184120">
        <w:trPr>
          <w:trHeight w:val="330"/>
        </w:trPr>
        <w:tc>
          <w:tcPr>
            <w:tcW w:w="1662" w:type="pct"/>
            <w:tcBorders>
              <w:top w:val="nil"/>
              <w:left w:val="nil"/>
              <w:bottom w:val="nil"/>
              <w:right w:val="nil"/>
            </w:tcBorders>
            <w:noWrap/>
            <w:vAlign w:val="bottom"/>
            <w:hideMark/>
          </w:tcPr>
          <w:p w14:paraId="5B444E41"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p>
        </w:tc>
        <w:tc>
          <w:tcPr>
            <w:tcW w:w="285" w:type="pct"/>
            <w:tcBorders>
              <w:top w:val="nil"/>
              <w:left w:val="nil"/>
              <w:bottom w:val="nil"/>
              <w:right w:val="nil"/>
            </w:tcBorders>
            <w:noWrap/>
            <w:vAlign w:val="bottom"/>
            <w:hideMark/>
          </w:tcPr>
          <w:p w14:paraId="667AFD7C"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c>
          <w:tcPr>
            <w:tcW w:w="781" w:type="pct"/>
            <w:tcBorders>
              <w:top w:val="nil"/>
              <w:left w:val="nil"/>
              <w:bottom w:val="nil"/>
              <w:right w:val="nil"/>
            </w:tcBorders>
            <w:noWrap/>
            <w:vAlign w:val="bottom"/>
            <w:hideMark/>
          </w:tcPr>
          <w:p w14:paraId="175B7124"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c>
          <w:tcPr>
            <w:tcW w:w="781" w:type="pct"/>
            <w:tcBorders>
              <w:top w:val="nil"/>
              <w:left w:val="nil"/>
              <w:bottom w:val="nil"/>
              <w:right w:val="nil"/>
            </w:tcBorders>
            <w:noWrap/>
            <w:vAlign w:val="bottom"/>
            <w:hideMark/>
          </w:tcPr>
          <w:p w14:paraId="2A10258E"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c>
          <w:tcPr>
            <w:tcW w:w="781" w:type="pct"/>
            <w:tcBorders>
              <w:top w:val="nil"/>
              <w:left w:val="nil"/>
              <w:bottom w:val="nil"/>
              <w:right w:val="nil"/>
            </w:tcBorders>
            <w:noWrap/>
            <w:vAlign w:val="bottom"/>
            <w:hideMark/>
          </w:tcPr>
          <w:p w14:paraId="487D8A42"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c>
          <w:tcPr>
            <w:tcW w:w="638" w:type="pct"/>
            <w:tcBorders>
              <w:top w:val="nil"/>
              <w:left w:val="nil"/>
              <w:bottom w:val="nil"/>
              <w:right w:val="nil"/>
            </w:tcBorders>
            <w:noWrap/>
            <w:vAlign w:val="bottom"/>
            <w:hideMark/>
          </w:tcPr>
          <w:p w14:paraId="132DDF5E"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c>
          <w:tcPr>
            <w:tcW w:w="72" w:type="pct"/>
            <w:vAlign w:val="center"/>
            <w:hideMark/>
          </w:tcPr>
          <w:p w14:paraId="61DEE75F"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25CB6486" w14:textId="77777777" w:rsidTr="00184120">
        <w:trPr>
          <w:trHeight w:val="290"/>
        </w:trPr>
        <w:tc>
          <w:tcPr>
            <w:tcW w:w="1662" w:type="pct"/>
            <w:vMerge w:val="restart"/>
            <w:tcBorders>
              <w:top w:val="single" w:sz="8" w:space="0" w:color="FFFFFF"/>
              <w:left w:val="single" w:sz="8" w:space="0" w:color="FFFFFF"/>
              <w:bottom w:val="single" w:sz="8" w:space="0" w:color="FFFFFF"/>
              <w:right w:val="single" w:sz="8" w:space="0" w:color="FFFFFF"/>
            </w:tcBorders>
            <w:shd w:val="clear" w:color="000000" w:fill="5B9BD5"/>
            <w:noWrap/>
            <w:vAlign w:val="center"/>
            <w:hideMark/>
          </w:tcPr>
          <w:p w14:paraId="3E670177"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PASSIF</w:t>
            </w:r>
          </w:p>
        </w:tc>
        <w:tc>
          <w:tcPr>
            <w:tcW w:w="285" w:type="pct"/>
            <w:tcBorders>
              <w:top w:val="single" w:sz="8" w:space="0" w:color="FFFFFF"/>
              <w:left w:val="nil"/>
              <w:bottom w:val="nil"/>
              <w:right w:val="single" w:sz="8" w:space="0" w:color="FFFFFF"/>
            </w:tcBorders>
            <w:shd w:val="clear" w:color="000000" w:fill="5B9BD5"/>
            <w:noWrap/>
            <w:vAlign w:val="center"/>
            <w:hideMark/>
          </w:tcPr>
          <w:p w14:paraId="10B0131E" w14:textId="77777777" w:rsidR="00184120" w:rsidRPr="00184120" w:rsidRDefault="00184120" w:rsidP="00184120">
            <w:pPr>
              <w:spacing w:after="0" w:line="240" w:lineRule="auto"/>
              <w:jc w:val="center"/>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 </w:t>
            </w:r>
          </w:p>
        </w:tc>
        <w:tc>
          <w:tcPr>
            <w:tcW w:w="781"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4DDA140E"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31/12/2025</w:t>
            </w:r>
          </w:p>
        </w:tc>
        <w:tc>
          <w:tcPr>
            <w:tcW w:w="781"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424032BB"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30/09/2025</w:t>
            </w:r>
          </w:p>
        </w:tc>
        <w:tc>
          <w:tcPr>
            <w:tcW w:w="781"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33E6FB03"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30/06/2025</w:t>
            </w:r>
          </w:p>
        </w:tc>
        <w:tc>
          <w:tcPr>
            <w:tcW w:w="638" w:type="pct"/>
            <w:vMerge w:val="restart"/>
            <w:tcBorders>
              <w:top w:val="single" w:sz="8" w:space="0" w:color="FFFFFF"/>
              <w:left w:val="single" w:sz="8" w:space="0" w:color="FFFFFF"/>
              <w:bottom w:val="single" w:sz="8" w:space="0" w:color="FFFFFF"/>
              <w:right w:val="single" w:sz="8" w:space="0" w:color="FFFFFF"/>
            </w:tcBorders>
            <w:shd w:val="clear" w:color="000000" w:fill="5B9BD5"/>
            <w:vAlign w:val="center"/>
            <w:hideMark/>
          </w:tcPr>
          <w:p w14:paraId="3F387C14"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31/03/2025</w:t>
            </w:r>
          </w:p>
        </w:tc>
        <w:tc>
          <w:tcPr>
            <w:tcW w:w="72" w:type="pct"/>
            <w:vAlign w:val="center"/>
            <w:hideMark/>
          </w:tcPr>
          <w:p w14:paraId="74FCEADF"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39376864" w14:textId="77777777" w:rsidTr="00184120">
        <w:trPr>
          <w:trHeight w:val="300"/>
        </w:trPr>
        <w:tc>
          <w:tcPr>
            <w:tcW w:w="1662" w:type="pct"/>
            <w:vMerge/>
            <w:tcBorders>
              <w:top w:val="single" w:sz="8" w:space="0" w:color="FFFFFF"/>
              <w:left w:val="single" w:sz="8" w:space="0" w:color="FFFFFF"/>
              <w:bottom w:val="single" w:sz="8" w:space="0" w:color="FFFFFF"/>
              <w:right w:val="single" w:sz="8" w:space="0" w:color="FFFFFF"/>
            </w:tcBorders>
            <w:vAlign w:val="center"/>
            <w:hideMark/>
          </w:tcPr>
          <w:p w14:paraId="06DC37BC"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285" w:type="pct"/>
            <w:tcBorders>
              <w:top w:val="nil"/>
              <w:left w:val="nil"/>
              <w:bottom w:val="single" w:sz="8" w:space="0" w:color="FFFFFF"/>
              <w:right w:val="single" w:sz="8" w:space="0" w:color="FFFFFF"/>
            </w:tcBorders>
            <w:shd w:val="clear" w:color="000000" w:fill="5B9BD5"/>
            <w:noWrap/>
            <w:vAlign w:val="center"/>
            <w:hideMark/>
          </w:tcPr>
          <w:p w14:paraId="4952CC9C" w14:textId="77777777" w:rsidR="00184120" w:rsidRPr="00184120" w:rsidRDefault="00184120" w:rsidP="00184120">
            <w:pPr>
              <w:spacing w:after="0" w:line="240" w:lineRule="auto"/>
              <w:jc w:val="center"/>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 </w:t>
            </w:r>
          </w:p>
        </w:tc>
        <w:tc>
          <w:tcPr>
            <w:tcW w:w="781" w:type="pct"/>
            <w:vMerge/>
            <w:tcBorders>
              <w:top w:val="single" w:sz="8" w:space="0" w:color="FFFFFF"/>
              <w:left w:val="single" w:sz="8" w:space="0" w:color="FFFFFF"/>
              <w:bottom w:val="single" w:sz="8" w:space="0" w:color="FFFFFF"/>
              <w:right w:val="single" w:sz="8" w:space="0" w:color="FFFFFF"/>
            </w:tcBorders>
            <w:vAlign w:val="center"/>
            <w:hideMark/>
          </w:tcPr>
          <w:p w14:paraId="0880680C"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781" w:type="pct"/>
            <w:vMerge/>
            <w:tcBorders>
              <w:top w:val="single" w:sz="8" w:space="0" w:color="FFFFFF"/>
              <w:left w:val="single" w:sz="8" w:space="0" w:color="FFFFFF"/>
              <w:bottom w:val="single" w:sz="8" w:space="0" w:color="FFFFFF"/>
              <w:right w:val="single" w:sz="8" w:space="0" w:color="FFFFFF"/>
            </w:tcBorders>
            <w:vAlign w:val="center"/>
            <w:hideMark/>
          </w:tcPr>
          <w:p w14:paraId="41245300"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781" w:type="pct"/>
            <w:vMerge/>
            <w:tcBorders>
              <w:top w:val="single" w:sz="8" w:space="0" w:color="FFFFFF"/>
              <w:left w:val="single" w:sz="8" w:space="0" w:color="FFFFFF"/>
              <w:bottom w:val="single" w:sz="8" w:space="0" w:color="FFFFFF"/>
              <w:right w:val="single" w:sz="8" w:space="0" w:color="FFFFFF"/>
            </w:tcBorders>
            <w:vAlign w:val="center"/>
            <w:hideMark/>
          </w:tcPr>
          <w:p w14:paraId="2990FB25"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638" w:type="pct"/>
            <w:vMerge/>
            <w:tcBorders>
              <w:top w:val="single" w:sz="8" w:space="0" w:color="FFFFFF"/>
              <w:left w:val="single" w:sz="8" w:space="0" w:color="FFFFFF"/>
              <w:bottom w:val="single" w:sz="8" w:space="0" w:color="FFFFFF"/>
              <w:right w:val="single" w:sz="8" w:space="0" w:color="FFFFFF"/>
            </w:tcBorders>
            <w:vAlign w:val="center"/>
            <w:hideMark/>
          </w:tcPr>
          <w:p w14:paraId="39FF939B" w14:textId="77777777" w:rsidR="00184120" w:rsidRPr="00184120" w:rsidRDefault="00184120" w:rsidP="00184120">
            <w:pPr>
              <w:spacing w:after="0" w:line="240" w:lineRule="auto"/>
              <w:rPr>
                <w:rFonts w:ascii="Arial" w:eastAsia="Times New Roman" w:hAnsi="Arial" w:cs="Arial"/>
                <w:b/>
                <w:bCs/>
                <w:color w:val="FFFFFF"/>
                <w:kern w:val="0"/>
                <w:sz w:val="16"/>
                <w:szCs w:val="16"/>
                <w:lang w:val="fr-CD" w:eastAsia="fr-CD"/>
                <w14:ligatures w14:val="none"/>
              </w:rPr>
            </w:pPr>
          </w:p>
        </w:tc>
        <w:tc>
          <w:tcPr>
            <w:tcW w:w="72" w:type="pct"/>
            <w:vAlign w:val="center"/>
            <w:hideMark/>
          </w:tcPr>
          <w:p w14:paraId="1CCE80FF"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68CA41AF"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002060"/>
            <w:noWrap/>
            <w:vAlign w:val="center"/>
            <w:hideMark/>
          </w:tcPr>
          <w:p w14:paraId="1DAC8F2F"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Opérations de trésorerie</w:t>
            </w:r>
          </w:p>
        </w:tc>
        <w:tc>
          <w:tcPr>
            <w:tcW w:w="285" w:type="pct"/>
            <w:tcBorders>
              <w:top w:val="nil"/>
              <w:left w:val="nil"/>
              <w:bottom w:val="single" w:sz="8" w:space="0" w:color="FFFFFF"/>
              <w:right w:val="single" w:sz="8" w:space="0" w:color="FFFFFF"/>
            </w:tcBorders>
            <w:shd w:val="clear" w:color="000000" w:fill="002060"/>
            <w:noWrap/>
            <w:vAlign w:val="center"/>
            <w:hideMark/>
          </w:tcPr>
          <w:p w14:paraId="7FFDC328" w14:textId="77777777" w:rsidR="00184120" w:rsidRPr="00184120" w:rsidRDefault="00184120" w:rsidP="00184120">
            <w:pPr>
              <w:spacing w:after="0" w:line="240" w:lineRule="auto"/>
              <w:jc w:val="center"/>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eastAsia="fr-CD"/>
                <w14:ligatures w14:val="none"/>
              </w:rPr>
              <w:t> </w:t>
            </w:r>
          </w:p>
        </w:tc>
        <w:tc>
          <w:tcPr>
            <w:tcW w:w="781" w:type="pct"/>
            <w:tcBorders>
              <w:top w:val="nil"/>
              <w:left w:val="nil"/>
              <w:bottom w:val="single" w:sz="8" w:space="0" w:color="FFFFFF"/>
              <w:right w:val="single" w:sz="8" w:space="0" w:color="FFFFFF"/>
            </w:tcBorders>
            <w:shd w:val="clear" w:color="000000" w:fill="002060"/>
            <w:noWrap/>
            <w:vAlign w:val="center"/>
            <w:hideMark/>
          </w:tcPr>
          <w:p w14:paraId="4534C181"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3 075 440 104</w:t>
            </w:r>
          </w:p>
        </w:tc>
        <w:tc>
          <w:tcPr>
            <w:tcW w:w="781" w:type="pct"/>
            <w:tcBorders>
              <w:top w:val="nil"/>
              <w:left w:val="nil"/>
              <w:bottom w:val="single" w:sz="8" w:space="0" w:color="FFFFFF"/>
              <w:right w:val="single" w:sz="8" w:space="0" w:color="FFFFFF"/>
            </w:tcBorders>
            <w:shd w:val="clear" w:color="000000" w:fill="002060"/>
            <w:noWrap/>
            <w:vAlign w:val="center"/>
            <w:hideMark/>
          </w:tcPr>
          <w:p w14:paraId="13F041F7"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3 908 273 550</w:t>
            </w:r>
          </w:p>
        </w:tc>
        <w:tc>
          <w:tcPr>
            <w:tcW w:w="781" w:type="pct"/>
            <w:tcBorders>
              <w:top w:val="nil"/>
              <w:left w:val="nil"/>
              <w:bottom w:val="single" w:sz="8" w:space="0" w:color="FFFFFF"/>
              <w:right w:val="single" w:sz="8" w:space="0" w:color="FFFFFF"/>
            </w:tcBorders>
            <w:shd w:val="clear" w:color="000000" w:fill="002060"/>
            <w:noWrap/>
            <w:vAlign w:val="center"/>
            <w:hideMark/>
          </w:tcPr>
          <w:p w14:paraId="031F5AE1"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4 440 401 753</w:t>
            </w:r>
          </w:p>
        </w:tc>
        <w:tc>
          <w:tcPr>
            <w:tcW w:w="638" w:type="pct"/>
            <w:tcBorders>
              <w:top w:val="nil"/>
              <w:left w:val="nil"/>
              <w:bottom w:val="single" w:sz="8" w:space="0" w:color="FFFFFF"/>
              <w:right w:val="single" w:sz="8" w:space="0" w:color="FFFFFF"/>
            </w:tcBorders>
            <w:shd w:val="clear" w:color="000000" w:fill="002060"/>
            <w:noWrap/>
            <w:vAlign w:val="center"/>
            <w:hideMark/>
          </w:tcPr>
          <w:p w14:paraId="64EE1B6A"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7 094 448 923</w:t>
            </w:r>
          </w:p>
        </w:tc>
        <w:tc>
          <w:tcPr>
            <w:tcW w:w="72" w:type="pct"/>
            <w:vAlign w:val="center"/>
            <w:hideMark/>
          </w:tcPr>
          <w:p w14:paraId="1D9E9BC3"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7C47B741"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002060"/>
            <w:noWrap/>
            <w:vAlign w:val="center"/>
            <w:hideMark/>
          </w:tcPr>
          <w:p w14:paraId="3246B91B"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 xml:space="preserve">Opérations avec la clientèle </w:t>
            </w:r>
          </w:p>
        </w:tc>
        <w:tc>
          <w:tcPr>
            <w:tcW w:w="285" w:type="pct"/>
            <w:tcBorders>
              <w:top w:val="nil"/>
              <w:left w:val="nil"/>
              <w:bottom w:val="single" w:sz="8" w:space="0" w:color="FFFFFF"/>
              <w:right w:val="single" w:sz="8" w:space="0" w:color="FFFFFF"/>
            </w:tcBorders>
            <w:shd w:val="clear" w:color="000000" w:fill="002060"/>
            <w:noWrap/>
            <w:vAlign w:val="center"/>
            <w:hideMark/>
          </w:tcPr>
          <w:p w14:paraId="5E38152D" w14:textId="77777777" w:rsidR="00184120" w:rsidRPr="00184120" w:rsidRDefault="00184120" w:rsidP="00184120">
            <w:pPr>
              <w:spacing w:after="0" w:line="240" w:lineRule="auto"/>
              <w:jc w:val="center"/>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eastAsia="fr-CD"/>
                <w14:ligatures w14:val="none"/>
              </w:rPr>
              <w:t> </w:t>
            </w:r>
          </w:p>
        </w:tc>
        <w:tc>
          <w:tcPr>
            <w:tcW w:w="781" w:type="pct"/>
            <w:tcBorders>
              <w:top w:val="nil"/>
              <w:left w:val="nil"/>
              <w:bottom w:val="single" w:sz="8" w:space="0" w:color="FFFFFF"/>
              <w:right w:val="single" w:sz="8" w:space="0" w:color="FFFFFF"/>
            </w:tcBorders>
            <w:shd w:val="clear" w:color="000000" w:fill="002060"/>
            <w:noWrap/>
            <w:vAlign w:val="center"/>
            <w:hideMark/>
          </w:tcPr>
          <w:p w14:paraId="28914D6B"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118 575 298 345</w:t>
            </w:r>
          </w:p>
        </w:tc>
        <w:tc>
          <w:tcPr>
            <w:tcW w:w="781" w:type="pct"/>
            <w:tcBorders>
              <w:top w:val="nil"/>
              <w:left w:val="nil"/>
              <w:bottom w:val="single" w:sz="8" w:space="0" w:color="FFFFFF"/>
              <w:right w:val="single" w:sz="8" w:space="0" w:color="FFFFFF"/>
            </w:tcBorders>
            <w:shd w:val="clear" w:color="000000" w:fill="002060"/>
            <w:noWrap/>
            <w:vAlign w:val="center"/>
            <w:hideMark/>
          </w:tcPr>
          <w:p w14:paraId="6953D530"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130 576 753 086</w:t>
            </w:r>
          </w:p>
        </w:tc>
        <w:tc>
          <w:tcPr>
            <w:tcW w:w="781" w:type="pct"/>
            <w:tcBorders>
              <w:top w:val="nil"/>
              <w:left w:val="nil"/>
              <w:bottom w:val="single" w:sz="8" w:space="0" w:color="FFFFFF"/>
              <w:right w:val="single" w:sz="8" w:space="0" w:color="FFFFFF"/>
            </w:tcBorders>
            <w:shd w:val="clear" w:color="000000" w:fill="002060"/>
            <w:noWrap/>
            <w:vAlign w:val="center"/>
            <w:hideMark/>
          </w:tcPr>
          <w:p w14:paraId="5026920A"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125 818 246 560</w:t>
            </w:r>
          </w:p>
        </w:tc>
        <w:tc>
          <w:tcPr>
            <w:tcW w:w="638" w:type="pct"/>
            <w:tcBorders>
              <w:top w:val="nil"/>
              <w:left w:val="nil"/>
              <w:bottom w:val="single" w:sz="8" w:space="0" w:color="FFFFFF"/>
              <w:right w:val="single" w:sz="8" w:space="0" w:color="FFFFFF"/>
            </w:tcBorders>
            <w:shd w:val="clear" w:color="000000" w:fill="002060"/>
            <w:noWrap/>
            <w:vAlign w:val="center"/>
            <w:hideMark/>
          </w:tcPr>
          <w:p w14:paraId="72BD7048"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122 519 110 335</w:t>
            </w:r>
          </w:p>
        </w:tc>
        <w:tc>
          <w:tcPr>
            <w:tcW w:w="72" w:type="pct"/>
            <w:vAlign w:val="center"/>
            <w:hideMark/>
          </w:tcPr>
          <w:p w14:paraId="68897483"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083E4C51" w14:textId="77777777" w:rsidTr="00184120">
        <w:trPr>
          <w:trHeight w:val="300"/>
        </w:trPr>
        <w:tc>
          <w:tcPr>
            <w:tcW w:w="1662" w:type="pct"/>
            <w:tcBorders>
              <w:top w:val="nil"/>
              <w:left w:val="single" w:sz="8" w:space="0" w:color="FFFFFF"/>
              <w:bottom w:val="single" w:sz="8" w:space="0" w:color="FFFFFF"/>
              <w:right w:val="single" w:sz="8" w:space="0" w:color="FFFFFF"/>
            </w:tcBorders>
            <w:shd w:val="clear" w:color="000000" w:fill="002060"/>
            <w:noWrap/>
            <w:vAlign w:val="center"/>
            <w:hideMark/>
          </w:tcPr>
          <w:p w14:paraId="664E2781"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Opérations diverses</w:t>
            </w:r>
          </w:p>
        </w:tc>
        <w:tc>
          <w:tcPr>
            <w:tcW w:w="285" w:type="pct"/>
            <w:tcBorders>
              <w:top w:val="nil"/>
              <w:left w:val="nil"/>
              <w:bottom w:val="single" w:sz="8" w:space="0" w:color="FFFFFF"/>
              <w:right w:val="single" w:sz="8" w:space="0" w:color="FFFFFF"/>
            </w:tcBorders>
            <w:shd w:val="clear" w:color="000000" w:fill="002060"/>
            <w:noWrap/>
            <w:vAlign w:val="center"/>
            <w:hideMark/>
          </w:tcPr>
          <w:p w14:paraId="5F4E7978" w14:textId="77777777" w:rsidR="00184120" w:rsidRPr="00184120" w:rsidRDefault="00184120" w:rsidP="00184120">
            <w:pPr>
              <w:spacing w:after="0" w:line="240" w:lineRule="auto"/>
              <w:jc w:val="center"/>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eastAsia="fr-CD"/>
                <w14:ligatures w14:val="none"/>
              </w:rPr>
              <w:t> </w:t>
            </w:r>
          </w:p>
        </w:tc>
        <w:tc>
          <w:tcPr>
            <w:tcW w:w="781" w:type="pct"/>
            <w:tcBorders>
              <w:top w:val="nil"/>
              <w:left w:val="nil"/>
              <w:bottom w:val="single" w:sz="8" w:space="0" w:color="FFFFFF"/>
              <w:right w:val="single" w:sz="8" w:space="0" w:color="FFFFFF"/>
            </w:tcBorders>
            <w:shd w:val="clear" w:color="000000" w:fill="002060"/>
            <w:noWrap/>
            <w:vAlign w:val="center"/>
            <w:hideMark/>
          </w:tcPr>
          <w:p w14:paraId="6096E93A"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7 140 192 674</w:t>
            </w:r>
          </w:p>
        </w:tc>
        <w:tc>
          <w:tcPr>
            <w:tcW w:w="781" w:type="pct"/>
            <w:tcBorders>
              <w:top w:val="nil"/>
              <w:left w:val="nil"/>
              <w:bottom w:val="single" w:sz="8" w:space="0" w:color="FFFFFF"/>
              <w:right w:val="single" w:sz="8" w:space="0" w:color="FFFFFF"/>
            </w:tcBorders>
            <w:shd w:val="clear" w:color="000000" w:fill="002060"/>
            <w:noWrap/>
            <w:vAlign w:val="center"/>
            <w:hideMark/>
          </w:tcPr>
          <w:p w14:paraId="187E40D9"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7 960 164 416</w:t>
            </w:r>
          </w:p>
        </w:tc>
        <w:tc>
          <w:tcPr>
            <w:tcW w:w="781" w:type="pct"/>
            <w:tcBorders>
              <w:top w:val="nil"/>
              <w:left w:val="nil"/>
              <w:bottom w:val="single" w:sz="8" w:space="0" w:color="FFFFFF"/>
              <w:right w:val="single" w:sz="8" w:space="0" w:color="FFFFFF"/>
            </w:tcBorders>
            <w:shd w:val="clear" w:color="000000" w:fill="002060"/>
            <w:noWrap/>
            <w:vAlign w:val="center"/>
            <w:hideMark/>
          </w:tcPr>
          <w:p w14:paraId="3E8A7217"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13 376 864 488</w:t>
            </w:r>
          </w:p>
        </w:tc>
        <w:tc>
          <w:tcPr>
            <w:tcW w:w="638" w:type="pct"/>
            <w:tcBorders>
              <w:top w:val="nil"/>
              <w:left w:val="nil"/>
              <w:bottom w:val="single" w:sz="8" w:space="0" w:color="FFFFFF"/>
              <w:right w:val="single" w:sz="8" w:space="0" w:color="FFFFFF"/>
            </w:tcBorders>
            <w:shd w:val="clear" w:color="000000" w:fill="002060"/>
            <w:noWrap/>
            <w:vAlign w:val="center"/>
            <w:hideMark/>
          </w:tcPr>
          <w:p w14:paraId="6047AB1A"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15 478 929 825</w:t>
            </w:r>
          </w:p>
        </w:tc>
        <w:tc>
          <w:tcPr>
            <w:tcW w:w="72" w:type="pct"/>
            <w:vAlign w:val="center"/>
            <w:hideMark/>
          </w:tcPr>
          <w:p w14:paraId="387C00FA"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2DFF0670" w14:textId="77777777" w:rsidTr="00184120">
        <w:trPr>
          <w:trHeight w:val="300"/>
        </w:trPr>
        <w:tc>
          <w:tcPr>
            <w:tcW w:w="1662" w:type="pct"/>
            <w:tcBorders>
              <w:top w:val="nil"/>
              <w:left w:val="single" w:sz="8" w:space="0" w:color="FFFFFF"/>
              <w:bottom w:val="nil"/>
              <w:right w:val="single" w:sz="8" w:space="0" w:color="FFFFFF"/>
            </w:tcBorders>
            <w:shd w:val="clear" w:color="000000" w:fill="002060"/>
            <w:noWrap/>
            <w:vAlign w:val="center"/>
            <w:hideMark/>
          </w:tcPr>
          <w:p w14:paraId="59027C91" w14:textId="77777777" w:rsidR="00184120" w:rsidRPr="00184120" w:rsidRDefault="00184120" w:rsidP="00184120">
            <w:pPr>
              <w:spacing w:after="0" w:line="240" w:lineRule="auto"/>
              <w:jc w:val="both"/>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 xml:space="preserve">Fonds propres </w:t>
            </w:r>
          </w:p>
        </w:tc>
        <w:tc>
          <w:tcPr>
            <w:tcW w:w="285" w:type="pct"/>
            <w:tcBorders>
              <w:top w:val="nil"/>
              <w:left w:val="nil"/>
              <w:bottom w:val="single" w:sz="8" w:space="0" w:color="FFFFFF"/>
              <w:right w:val="single" w:sz="8" w:space="0" w:color="FFFFFF"/>
            </w:tcBorders>
            <w:shd w:val="clear" w:color="000000" w:fill="002060"/>
            <w:noWrap/>
            <w:vAlign w:val="center"/>
            <w:hideMark/>
          </w:tcPr>
          <w:p w14:paraId="4F71A8E8" w14:textId="77777777" w:rsidR="00184120" w:rsidRPr="00184120" w:rsidRDefault="00184120" w:rsidP="00184120">
            <w:pPr>
              <w:spacing w:after="0" w:line="240" w:lineRule="auto"/>
              <w:jc w:val="center"/>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eastAsia="fr-CD"/>
                <w14:ligatures w14:val="none"/>
              </w:rPr>
              <w:t>III.1</w:t>
            </w:r>
          </w:p>
        </w:tc>
        <w:tc>
          <w:tcPr>
            <w:tcW w:w="781" w:type="pct"/>
            <w:tcBorders>
              <w:top w:val="nil"/>
              <w:left w:val="nil"/>
              <w:bottom w:val="single" w:sz="8" w:space="0" w:color="FFFFFF"/>
              <w:right w:val="single" w:sz="8" w:space="0" w:color="FFFFFF"/>
            </w:tcBorders>
            <w:shd w:val="clear" w:color="000000" w:fill="002060"/>
            <w:noWrap/>
            <w:vAlign w:val="center"/>
            <w:hideMark/>
          </w:tcPr>
          <w:p w14:paraId="5669AB24"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25 799 193 359</w:t>
            </w:r>
          </w:p>
        </w:tc>
        <w:tc>
          <w:tcPr>
            <w:tcW w:w="781" w:type="pct"/>
            <w:tcBorders>
              <w:top w:val="nil"/>
              <w:left w:val="nil"/>
              <w:bottom w:val="single" w:sz="8" w:space="0" w:color="FFFFFF"/>
              <w:right w:val="single" w:sz="8" w:space="0" w:color="FFFFFF"/>
            </w:tcBorders>
            <w:shd w:val="clear" w:color="000000" w:fill="002060"/>
            <w:noWrap/>
            <w:vAlign w:val="center"/>
            <w:hideMark/>
          </w:tcPr>
          <w:p w14:paraId="2ED75C45"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24 941 982 785</w:t>
            </w:r>
          </w:p>
        </w:tc>
        <w:tc>
          <w:tcPr>
            <w:tcW w:w="781" w:type="pct"/>
            <w:tcBorders>
              <w:top w:val="nil"/>
              <w:left w:val="nil"/>
              <w:bottom w:val="nil"/>
              <w:right w:val="single" w:sz="8" w:space="0" w:color="FFFFFF"/>
            </w:tcBorders>
            <w:shd w:val="clear" w:color="000000" w:fill="002060"/>
            <w:noWrap/>
            <w:vAlign w:val="center"/>
            <w:hideMark/>
          </w:tcPr>
          <w:p w14:paraId="16FB94E4"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25 079 812 308</w:t>
            </w:r>
          </w:p>
        </w:tc>
        <w:tc>
          <w:tcPr>
            <w:tcW w:w="638" w:type="pct"/>
            <w:tcBorders>
              <w:top w:val="nil"/>
              <w:left w:val="nil"/>
              <w:bottom w:val="nil"/>
              <w:right w:val="single" w:sz="8" w:space="0" w:color="FFFFFF"/>
            </w:tcBorders>
            <w:shd w:val="clear" w:color="000000" w:fill="002060"/>
            <w:noWrap/>
            <w:vAlign w:val="center"/>
            <w:hideMark/>
          </w:tcPr>
          <w:p w14:paraId="4C8BAFCA" w14:textId="77777777" w:rsidR="00184120" w:rsidRPr="00184120" w:rsidRDefault="00184120" w:rsidP="00184120">
            <w:pPr>
              <w:spacing w:after="0" w:line="240" w:lineRule="auto"/>
              <w:jc w:val="right"/>
              <w:rPr>
                <w:rFonts w:ascii="Arial" w:eastAsia="Times New Roman" w:hAnsi="Arial" w:cs="Arial"/>
                <w:color w:val="FFFFFF"/>
                <w:kern w:val="0"/>
                <w:sz w:val="16"/>
                <w:szCs w:val="16"/>
                <w:lang w:val="fr-CD" w:eastAsia="fr-CD"/>
                <w14:ligatures w14:val="none"/>
              </w:rPr>
            </w:pPr>
            <w:r w:rsidRPr="00184120">
              <w:rPr>
                <w:rFonts w:ascii="Arial" w:eastAsia="Times New Roman" w:hAnsi="Arial" w:cs="Arial"/>
                <w:color w:val="FFFFFF"/>
                <w:kern w:val="0"/>
                <w:sz w:val="16"/>
                <w:szCs w:val="16"/>
                <w:lang w:val="fr-CD" w:eastAsia="fr-CD"/>
                <w14:ligatures w14:val="none"/>
              </w:rPr>
              <w:t>24 921 742 319</w:t>
            </w:r>
          </w:p>
        </w:tc>
        <w:tc>
          <w:tcPr>
            <w:tcW w:w="72" w:type="pct"/>
            <w:vAlign w:val="center"/>
            <w:hideMark/>
          </w:tcPr>
          <w:p w14:paraId="25E3C4BB"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r w:rsidR="00184120" w:rsidRPr="00184120" w14:paraId="7D637BEE" w14:textId="77777777" w:rsidTr="00184120">
        <w:trPr>
          <w:trHeight w:val="300"/>
        </w:trPr>
        <w:tc>
          <w:tcPr>
            <w:tcW w:w="1662" w:type="pct"/>
            <w:tcBorders>
              <w:top w:val="single" w:sz="8" w:space="0" w:color="FFFFFF"/>
              <w:left w:val="single" w:sz="8" w:space="0" w:color="FFFFFF"/>
              <w:bottom w:val="single" w:sz="8" w:space="0" w:color="FFFFFF"/>
              <w:right w:val="single" w:sz="8" w:space="0" w:color="FFFFFF"/>
            </w:tcBorders>
            <w:shd w:val="clear" w:color="000000" w:fill="5B9BD5"/>
            <w:noWrap/>
            <w:vAlign w:val="center"/>
            <w:hideMark/>
          </w:tcPr>
          <w:p w14:paraId="2BA6BBA0" w14:textId="77777777" w:rsidR="00184120" w:rsidRPr="00184120" w:rsidRDefault="00184120" w:rsidP="00184120">
            <w:pPr>
              <w:spacing w:after="0" w:line="240" w:lineRule="auto"/>
              <w:jc w:val="both"/>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TOTAL GENERAL</w:t>
            </w:r>
          </w:p>
        </w:tc>
        <w:tc>
          <w:tcPr>
            <w:tcW w:w="285" w:type="pct"/>
            <w:tcBorders>
              <w:top w:val="nil"/>
              <w:left w:val="nil"/>
              <w:bottom w:val="single" w:sz="8" w:space="0" w:color="FFFFFF"/>
              <w:right w:val="single" w:sz="8" w:space="0" w:color="FFFFFF"/>
            </w:tcBorders>
            <w:shd w:val="clear" w:color="000000" w:fill="5B9BD5"/>
            <w:noWrap/>
            <w:vAlign w:val="center"/>
            <w:hideMark/>
          </w:tcPr>
          <w:p w14:paraId="3678A0CC" w14:textId="77777777" w:rsidR="00184120" w:rsidRPr="00184120" w:rsidRDefault="00184120" w:rsidP="00184120">
            <w:pPr>
              <w:spacing w:after="0" w:line="240" w:lineRule="auto"/>
              <w:jc w:val="center"/>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 </w:t>
            </w:r>
          </w:p>
        </w:tc>
        <w:tc>
          <w:tcPr>
            <w:tcW w:w="781" w:type="pct"/>
            <w:tcBorders>
              <w:top w:val="nil"/>
              <w:left w:val="nil"/>
              <w:bottom w:val="single" w:sz="8" w:space="0" w:color="FFFFFF"/>
              <w:right w:val="single" w:sz="8" w:space="0" w:color="FFFFFF"/>
            </w:tcBorders>
            <w:shd w:val="clear" w:color="000000" w:fill="5B9BD5"/>
            <w:noWrap/>
            <w:vAlign w:val="center"/>
            <w:hideMark/>
          </w:tcPr>
          <w:p w14:paraId="4CBD8A60"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154 590 124 482</w:t>
            </w:r>
          </w:p>
        </w:tc>
        <w:tc>
          <w:tcPr>
            <w:tcW w:w="781" w:type="pct"/>
            <w:tcBorders>
              <w:top w:val="nil"/>
              <w:left w:val="nil"/>
              <w:bottom w:val="single" w:sz="8" w:space="0" w:color="FFFFFF"/>
              <w:right w:val="single" w:sz="8" w:space="0" w:color="FFFFFF"/>
            </w:tcBorders>
            <w:shd w:val="clear" w:color="000000" w:fill="5B9BD5"/>
            <w:noWrap/>
            <w:vAlign w:val="center"/>
            <w:hideMark/>
          </w:tcPr>
          <w:p w14:paraId="1E725DAB"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167 387 173 836</w:t>
            </w:r>
          </w:p>
        </w:tc>
        <w:tc>
          <w:tcPr>
            <w:tcW w:w="781" w:type="pct"/>
            <w:tcBorders>
              <w:top w:val="single" w:sz="8" w:space="0" w:color="FFFFFF"/>
              <w:left w:val="nil"/>
              <w:bottom w:val="single" w:sz="8" w:space="0" w:color="FFFFFF"/>
              <w:right w:val="single" w:sz="8" w:space="0" w:color="FFFFFF"/>
            </w:tcBorders>
            <w:shd w:val="clear" w:color="000000" w:fill="5B9BD5"/>
            <w:noWrap/>
            <w:vAlign w:val="center"/>
            <w:hideMark/>
          </w:tcPr>
          <w:p w14:paraId="248025F7"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168 715 325 109</w:t>
            </w:r>
          </w:p>
        </w:tc>
        <w:tc>
          <w:tcPr>
            <w:tcW w:w="638" w:type="pct"/>
            <w:tcBorders>
              <w:top w:val="single" w:sz="8" w:space="0" w:color="FFFFFF"/>
              <w:left w:val="nil"/>
              <w:bottom w:val="single" w:sz="8" w:space="0" w:color="FFFFFF"/>
              <w:right w:val="single" w:sz="8" w:space="0" w:color="FFFFFF"/>
            </w:tcBorders>
            <w:shd w:val="clear" w:color="000000" w:fill="5B9BD5"/>
            <w:noWrap/>
            <w:vAlign w:val="center"/>
            <w:hideMark/>
          </w:tcPr>
          <w:p w14:paraId="633D3B16" w14:textId="77777777" w:rsidR="00184120" w:rsidRPr="00184120" w:rsidRDefault="00184120" w:rsidP="00184120">
            <w:pPr>
              <w:spacing w:after="0" w:line="240" w:lineRule="auto"/>
              <w:jc w:val="right"/>
              <w:rPr>
                <w:rFonts w:ascii="Arial" w:eastAsia="Times New Roman" w:hAnsi="Arial" w:cs="Arial"/>
                <w:b/>
                <w:bCs/>
                <w:color w:val="FFFFFF"/>
                <w:kern w:val="0"/>
                <w:sz w:val="16"/>
                <w:szCs w:val="16"/>
                <w:lang w:val="fr-CD" w:eastAsia="fr-CD"/>
                <w14:ligatures w14:val="none"/>
              </w:rPr>
            </w:pPr>
            <w:r w:rsidRPr="00184120">
              <w:rPr>
                <w:rFonts w:ascii="Arial" w:eastAsia="Times New Roman" w:hAnsi="Arial" w:cs="Arial"/>
                <w:b/>
                <w:bCs/>
                <w:color w:val="FFFFFF"/>
                <w:kern w:val="0"/>
                <w:sz w:val="16"/>
                <w:szCs w:val="16"/>
                <w:lang w:val="fr-CD" w:eastAsia="fr-CD"/>
                <w14:ligatures w14:val="none"/>
              </w:rPr>
              <w:t>170 014 231 402</w:t>
            </w:r>
          </w:p>
        </w:tc>
        <w:tc>
          <w:tcPr>
            <w:tcW w:w="72" w:type="pct"/>
            <w:vAlign w:val="center"/>
            <w:hideMark/>
          </w:tcPr>
          <w:p w14:paraId="3F10AA56" w14:textId="77777777" w:rsidR="00184120" w:rsidRPr="00184120" w:rsidRDefault="00184120" w:rsidP="00184120">
            <w:pPr>
              <w:spacing w:after="0" w:line="240" w:lineRule="auto"/>
              <w:rPr>
                <w:rFonts w:ascii="Times New Roman" w:eastAsia="Times New Roman" w:hAnsi="Times New Roman" w:cs="Times New Roman"/>
                <w:kern w:val="0"/>
                <w:sz w:val="20"/>
                <w:szCs w:val="20"/>
                <w:lang w:val="fr-CD" w:eastAsia="fr-CD"/>
                <w14:ligatures w14:val="none"/>
              </w:rPr>
            </w:pPr>
          </w:p>
        </w:tc>
      </w:tr>
    </w:tbl>
    <w:p w14:paraId="40C47692" w14:textId="77777777" w:rsidR="00F82F99" w:rsidRDefault="00F82F99" w:rsidP="00F82F99">
      <w:pPr>
        <w:spacing w:before="120" w:after="120" w:line="360" w:lineRule="auto"/>
        <w:jc w:val="both"/>
        <w:rPr>
          <w:rFonts w:ascii="Avenir" w:hAnsi="Avenir"/>
          <w:b/>
          <w:sz w:val="24"/>
          <w:szCs w:val="24"/>
          <w:lang w:eastAsia="fr-FR"/>
        </w:rPr>
      </w:pPr>
    </w:p>
    <w:p w14:paraId="097ECC7E" w14:textId="4AA8F774" w:rsidR="00F82F99" w:rsidRDefault="00F82F99" w:rsidP="00F82F99">
      <w:pPr>
        <w:pStyle w:val="Titre2"/>
        <w:spacing w:line="360" w:lineRule="auto"/>
        <w:jc w:val="both"/>
        <w:rPr>
          <w:rFonts w:ascii="Avenir" w:eastAsia="Times New Roman" w:hAnsi="Avenir"/>
          <w:b/>
          <w:sz w:val="24"/>
          <w:szCs w:val="24"/>
          <w:lang w:eastAsia="fr-FR"/>
        </w:rPr>
      </w:pPr>
      <w:r>
        <w:rPr>
          <w:rFonts w:ascii="Avenir" w:eastAsia="Times New Roman" w:hAnsi="Avenir"/>
          <w:b/>
          <w:sz w:val="24"/>
          <w:szCs w:val="24"/>
          <w:lang w:eastAsia="fr-FR"/>
        </w:rPr>
        <w:t>V.2. TABLEAU DE FORMATION DE RESULTAT</w:t>
      </w:r>
    </w:p>
    <w:p w14:paraId="5C92DEEB" w14:textId="14395B01" w:rsidR="00F82F99" w:rsidRDefault="00F82F99" w:rsidP="00F82F99">
      <w:pPr>
        <w:spacing w:before="120" w:after="120" w:line="360" w:lineRule="auto"/>
        <w:jc w:val="both"/>
        <w:rPr>
          <w:rFonts w:ascii="Avenir Medium" w:eastAsia="Times New Roman" w:hAnsi="Avenir Medium" w:cs="Times New Roman"/>
          <w:sz w:val="24"/>
          <w:szCs w:val="24"/>
          <w:lang w:eastAsia="fr-FR"/>
        </w:rPr>
      </w:pPr>
      <w:r w:rsidRPr="00D21A95">
        <w:rPr>
          <w:rFonts w:ascii="Avenir Medium" w:eastAsia="Times New Roman" w:hAnsi="Avenir Medium" w:cs="Times New Roman"/>
          <w:sz w:val="24"/>
          <w:szCs w:val="24"/>
          <w:lang w:eastAsia="fr-FR"/>
        </w:rPr>
        <w:t xml:space="preserve">Ci-dessous le tableau de formation de résultat de la PROCFIN SA. Il s’agit de la situation évolutive allant de </w:t>
      </w:r>
      <w:r>
        <w:rPr>
          <w:rFonts w:ascii="Avenir Medium" w:eastAsia="Times New Roman" w:hAnsi="Avenir Medium" w:cs="Times New Roman"/>
          <w:sz w:val="24"/>
          <w:szCs w:val="24"/>
          <w:lang w:eastAsia="fr-FR"/>
        </w:rPr>
        <w:t>mars</w:t>
      </w:r>
      <w:r w:rsidRPr="00D21A95">
        <w:rPr>
          <w:rFonts w:ascii="Avenir Medium" w:eastAsia="Times New Roman" w:hAnsi="Avenir Medium" w:cs="Times New Roman"/>
          <w:sz w:val="24"/>
          <w:szCs w:val="24"/>
          <w:lang w:eastAsia="fr-FR"/>
        </w:rPr>
        <w:t xml:space="preserve"> à </w:t>
      </w:r>
      <w:r>
        <w:rPr>
          <w:rFonts w:ascii="Avenir Medium" w:eastAsia="Times New Roman" w:hAnsi="Avenir Medium" w:cs="Times New Roman"/>
          <w:sz w:val="24"/>
          <w:szCs w:val="24"/>
          <w:lang w:eastAsia="fr-FR"/>
        </w:rPr>
        <w:t>décembre</w:t>
      </w:r>
      <w:r w:rsidRPr="00D21A95">
        <w:rPr>
          <w:rFonts w:ascii="Avenir Medium" w:eastAsia="Times New Roman" w:hAnsi="Avenir Medium" w:cs="Times New Roman"/>
          <w:sz w:val="24"/>
          <w:szCs w:val="24"/>
          <w:lang w:eastAsia="fr-FR"/>
        </w:rPr>
        <w:t xml:space="preserve"> 202</w:t>
      </w:r>
      <w:r>
        <w:rPr>
          <w:rFonts w:ascii="Avenir Medium" w:eastAsia="Times New Roman" w:hAnsi="Avenir Medium" w:cs="Times New Roman"/>
          <w:sz w:val="24"/>
          <w:szCs w:val="24"/>
          <w:lang w:eastAsia="fr-FR"/>
        </w:rPr>
        <w:t>5</w:t>
      </w:r>
    </w:p>
    <w:tbl>
      <w:tblPr>
        <w:tblW w:w="5000" w:type="pct"/>
        <w:tblCellMar>
          <w:left w:w="70" w:type="dxa"/>
          <w:right w:w="70" w:type="dxa"/>
        </w:tblCellMar>
        <w:tblLook w:val="04A0" w:firstRow="1" w:lastRow="0" w:firstColumn="1" w:lastColumn="0" w:noHBand="0" w:noVBand="1"/>
      </w:tblPr>
      <w:tblGrid>
        <w:gridCol w:w="3252"/>
        <w:gridCol w:w="1480"/>
        <w:gridCol w:w="1480"/>
        <w:gridCol w:w="1480"/>
        <w:gridCol w:w="1368"/>
      </w:tblGrid>
      <w:tr w:rsidR="00184120" w:rsidRPr="00184120" w14:paraId="6F58AED8" w14:textId="77777777" w:rsidTr="00184120">
        <w:trPr>
          <w:trHeight w:val="290"/>
        </w:trPr>
        <w:tc>
          <w:tcPr>
            <w:tcW w:w="1794" w:type="pct"/>
            <w:tcBorders>
              <w:top w:val="nil"/>
              <w:left w:val="nil"/>
              <w:bottom w:val="nil"/>
              <w:right w:val="nil"/>
            </w:tcBorders>
            <w:shd w:val="clear" w:color="000000" w:fill="FFFFFF"/>
            <w:noWrap/>
            <w:vAlign w:val="center"/>
            <w:hideMark/>
          </w:tcPr>
          <w:p w14:paraId="36371C91" w14:textId="77777777" w:rsidR="00184120" w:rsidRPr="00184120" w:rsidRDefault="00184120" w:rsidP="00184120">
            <w:pPr>
              <w:spacing w:after="0" w:line="240" w:lineRule="auto"/>
              <w:jc w:val="both"/>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 </w:t>
            </w:r>
          </w:p>
        </w:tc>
        <w:tc>
          <w:tcPr>
            <w:tcW w:w="817" w:type="pct"/>
            <w:tcBorders>
              <w:top w:val="single" w:sz="8" w:space="0" w:color="FFFFFF"/>
              <w:left w:val="single" w:sz="8" w:space="0" w:color="FFFFFF"/>
              <w:bottom w:val="nil"/>
              <w:right w:val="single" w:sz="8" w:space="0" w:color="FFFFFF"/>
            </w:tcBorders>
            <w:shd w:val="clear" w:color="000000" w:fill="5B9BD5"/>
            <w:vAlign w:val="center"/>
            <w:hideMark/>
          </w:tcPr>
          <w:p w14:paraId="7B4FBBF1" w14:textId="77777777" w:rsidR="00184120" w:rsidRPr="00184120" w:rsidRDefault="00184120" w:rsidP="00184120">
            <w:pPr>
              <w:spacing w:after="0" w:line="240" w:lineRule="auto"/>
              <w:jc w:val="center"/>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31/12/2025</w:t>
            </w:r>
          </w:p>
        </w:tc>
        <w:tc>
          <w:tcPr>
            <w:tcW w:w="817" w:type="pct"/>
            <w:tcBorders>
              <w:top w:val="single" w:sz="8" w:space="0" w:color="FFFFFF"/>
              <w:left w:val="nil"/>
              <w:bottom w:val="nil"/>
              <w:right w:val="single" w:sz="8" w:space="0" w:color="FFFFFF"/>
            </w:tcBorders>
            <w:shd w:val="clear" w:color="000000" w:fill="5B9BD5"/>
            <w:vAlign w:val="center"/>
            <w:hideMark/>
          </w:tcPr>
          <w:p w14:paraId="3CEA0184" w14:textId="77777777" w:rsidR="00184120" w:rsidRPr="00184120" w:rsidRDefault="00184120" w:rsidP="00184120">
            <w:pPr>
              <w:spacing w:after="0" w:line="240" w:lineRule="auto"/>
              <w:jc w:val="center"/>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30/09/2025</w:t>
            </w:r>
          </w:p>
        </w:tc>
        <w:tc>
          <w:tcPr>
            <w:tcW w:w="817" w:type="pct"/>
            <w:tcBorders>
              <w:top w:val="single" w:sz="8" w:space="0" w:color="FFFFFF"/>
              <w:left w:val="nil"/>
              <w:bottom w:val="nil"/>
              <w:right w:val="single" w:sz="8" w:space="0" w:color="FFFFFF"/>
            </w:tcBorders>
            <w:shd w:val="clear" w:color="000000" w:fill="5B9BD5"/>
            <w:vAlign w:val="center"/>
            <w:hideMark/>
          </w:tcPr>
          <w:p w14:paraId="7848ED41" w14:textId="77777777" w:rsidR="00184120" w:rsidRPr="00184120" w:rsidRDefault="00184120" w:rsidP="00184120">
            <w:pPr>
              <w:spacing w:after="0" w:line="240" w:lineRule="auto"/>
              <w:jc w:val="center"/>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30/06/2025</w:t>
            </w:r>
          </w:p>
        </w:tc>
        <w:tc>
          <w:tcPr>
            <w:tcW w:w="756" w:type="pct"/>
            <w:tcBorders>
              <w:top w:val="single" w:sz="8" w:space="0" w:color="FFFFFF"/>
              <w:left w:val="nil"/>
              <w:bottom w:val="nil"/>
              <w:right w:val="single" w:sz="8" w:space="0" w:color="FFFFFF"/>
            </w:tcBorders>
            <w:shd w:val="clear" w:color="000000" w:fill="5B9BD5"/>
            <w:vAlign w:val="center"/>
            <w:hideMark/>
          </w:tcPr>
          <w:p w14:paraId="20C2E1AF" w14:textId="77777777" w:rsidR="00184120" w:rsidRPr="00184120" w:rsidRDefault="00184120" w:rsidP="00184120">
            <w:pPr>
              <w:spacing w:after="0" w:line="240" w:lineRule="auto"/>
              <w:jc w:val="center"/>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31/03/2025</w:t>
            </w:r>
          </w:p>
        </w:tc>
      </w:tr>
      <w:tr w:rsidR="00184120" w:rsidRPr="00184120" w14:paraId="1CD8EC24" w14:textId="77777777" w:rsidTr="00184120">
        <w:trPr>
          <w:trHeight w:val="300"/>
        </w:trPr>
        <w:tc>
          <w:tcPr>
            <w:tcW w:w="1794" w:type="pct"/>
            <w:tcBorders>
              <w:top w:val="nil"/>
              <w:left w:val="single" w:sz="8" w:space="0" w:color="FFFFFF"/>
              <w:bottom w:val="single" w:sz="8" w:space="0" w:color="FFFFFF"/>
              <w:right w:val="single" w:sz="8" w:space="0" w:color="FFFFFF"/>
            </w:tcBorders>
            <w:shd w:val="clear" w:color="000000" w:fill="002060"/>
            <w:noWrap/>
            <w:vAlign w:val="center"/>
            <w:hideMark/>
          </w:tcPr>
          <w:p w14:paraId="38387E1E" w14:textId="77777777" w:rsidR="00184120" w:rsidRPr="00184120" w:rsidRDefault="00184120" w:rsidP="00184120">
            <w:pPr>
              <w:spacing w:after="0" w:line="240" w:lineRule="auto"/>
              <w:jc w:val="both"/>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(80)  Produit net financier</w:t>
            </w:r>
          </w:p>
        </w:tc>
        <w:tc>
          <w:tcPr>
            <w:tcW w:w="817" w:type="pct"/>
            <w:tcBorders>
              <w:top w:val="nil"/>
              <w:left w:val="nil"/>
              <w:bottom w:val="single" w:sz="8" w:space="0" w:color="FFFFFF"/>
              <w:right w:val="single" w:sz="8" w:space="0" w:color="FFFFFF"/>
            </w:tcBorders>
            <w:shd w:val="clear" w:color="000000" w:fill="002060"/>
            <w:noWrap/>
            <w:vAlign w:val="center"/>
            <w:hideMark/>
          </w:tcPr>
          <w:p w14:paraId="6A4B233B"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20 855 477 376</w:t>
            </w:r>
          </w:p>
        </w:tc>
        <w:tc>
          <w:tcPr>
            <w:tcW w:w="817" w:type="pct"/>
            <w:tcBorders>
              <w:top w:val="nil"/>
              <w:left w:val="nil"/>
              <w:bottom w:val="single" w:sz="8" w:space="0" w:color="FFFFFF"/>
              <w:right w:val="single" w:sz="8" w:space="0" w:color="FFFFFF"/>
            </w:tcBorders>
            <w:shd w:val="clear" w:color="000000" w:fill="002060"/>
            <w:noWrap/>
            <w:vAlign w:val="center"/>
            <w:hideMark/>
          </w:tcPr>
          <w:p w14:paraId="5F938292"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16 094 347 780</w:t>
            </w:r>
          </w:p>
        </w:tc>
        <w:tc>
          <w:tcPr>
            <w:tcW w:w="817" w:type="pct"/>
            <w:tcBorders>
              <w:top w:val="nil"/>
              <w:left w:val="nil"/>
              <w:bottom w:val="single" w:sz="8" w:space="0" w:color="FFFFFF"/>
              <w:right w:val="single" w:sz="8" w:space="0" w:color="FFFFFF"/>
            </w:tcBorders>
            <w:shd w:val="clear" w:color="000000" w:fill="002060"/>
            <w:noWrap/>
            <w:vAlign w:val="center"/>
            <w:hideMark/>
          </w:tcPr>
          <w:p w14:paraId="390509B5"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10 870 282 673</w:t>
            </w:r>
          </w:p>
        </w:tc>
        <w:tc>
          <w:tcPr>
            <w:tcW w:w="756" w:type="pct"/>
            <w:tcBorders>
              <w:top w:val="nil"/>
              <w:left w:val="nil"/>
              <w:bottom w:val="single" w:sz="8" w:space="0" w:color="FFFFFF"/>
              <w:right w:val="single" w:sz="8" w:space="0" w:color="FFFFFF"/>
            </w:tcBorders>
            <w:shd w:val="clear" w:color="000000" w:fill="002060"/>
            <w:noWrap/>
            <w:vAlign w:val="center"/>
            <w:hideMark/>
          </w:tcPr>
          <w:p w14:paraId="11524976"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5 242 590 501</w:t>
            </w:r>
          </w:p>
        </w:tc>
      </w:tr>
      <w:tr w:rsidR="00184120" w:rsidRPr="00184120" w14:paraId="5253A218" w14:textId="77777777" w:rsidTr="00184120">
        <w:trPr>
          <w:trHeight w:val="300"/>
        </w:trPr>
        <w:tc>
          <w:tcPr>
            <w:tcW w:w="1794" w:type="pct"/>
            <w:tcBorders>
              <w:top w:val="nil"/>
              <w:left w:val="single" w:sz="8" w:space="0" w:color="FFFFFF"/>
              <w:bottom w:val="single" w:sz="8" w:space="0" w:color="FFFFFF"/>
              <w:right w:val="single" w:sz="8" w:space="0" w:color="FFFFFF"/>
            </w:tcBorders>
            <w:shd w:val="clear" w:color="000000" w:fill="002060"/>
            <w:noWrap/>
            <w:vAlign w:val="center"/>
            <w:hideMark/>
          </w:tcPr>
          <w:p w14:paraId="48E7E45D" w14:textId="77777777" w:rsidR="00184120" w:rsidRPr="00184120" w:rsidRDefault="00184120" w:rsidP="00184120">
            <w:pPr>
              <w:spacing w:after="0" w:line="240" w:lineRule="auto"/>
              <w:jc w:val="both"/>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(82)  Résultat brut d'exploitation</w:t>
            </w:r>
          </w:p>
        </w:tc>
        <w:tc>
          <w:tcPr>
            <w:tcW w:w="817" w:type="pct"/>
            <w:tcBorders>
              <w:top w:val="nil"/>
              <w:left w:val="nil"/>
              <w:bottom w:val="single" w:sz="8" w:space="0" w:color="FFFFFF"/>
              <w:right w:val="single" w:sz="8" w:space="0" w:color="FFFFFF"/>
            </w:tcBorders>
            <w:shd w:val="clear" w:color="000000" w:fill="002060"/>
            <w:noWrap/>
            <w:vAlign w:val="center"/>
            <w:hideMark/>
          </w:tcPr>
          <w:p w14:paraId="0330A1F9"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8 369 183 316</w:t>
            </w:r>
          </w:p>
        </w:tc>
        <w:tc>
          <w:tcPr>
            <w:tcW w:w="817" w:type="pct"/>
            <w:tcBorders>
              <w:top w:val="nil"/>
              <w:left w:val="nil"/>
              <w:bottom w:val="single" w:sz="8" w:space="0" w:color="FFFFFF"/>
              <w:right w:val="single" w:sz="8" w:space="0" w:color="FFFFFF"/>
            </w:tcBorders>
            <w:shd w:val="clear" w:color="000000" w:fill="002060"/>
            <w:noWrap/>
            <w:vAlign w:val="center"/>
            <w:hideMark/>
          </w:tcPr>
          <w:p w14:paraId="7BC28D4B"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7 132 172 859</w:t>
            </w:r>
          </w:p>
        </w:tc>
        <w:tc>
          <w:tcPr>
            <w:tcW w:w="817" w:type="pct"/>
            <w:tcBorders>
              <w:top w:val="nil"/>
              <w:left w:val="nil"/>
              <w:bottom w:val="single" w:sz="8" w:space="0" w:color="FFFFFF"/>
              <w:right w:val="single" w:sz="8" w:space="0" w:color="FFFFFF"/>
            </w:tcBorders>
            <w:shd w:val="clear" w:color="000000" w:fill="002060"/>
            <w:noWrap/>
            <w:vAlign w:val="center"/>
            <w:hideMark/>
          </w:tcPr>
          <w:p w14:paraId="71B36D28"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5 251 545 767</w:t>
            </w:r>
          </w:p>
        </w:tc>
        <w:tc>
          <w:tcPr>
            <w:tcW w:w="756" w:type="pct"/>
            <w:tcBorders>
              <w:top w:val="nil"/>
              <w:left w:val="nil"/>
              <w:bottom w:val="single" w:sz="8" w:space="0" w:color="FFFFFF"/>
              <w:right w:val="single" w:sz="8" w:space="0" w:color="FFFFFF"/>
            </w:tcBorders>
            <w:shd w:val="clear" w:color="000000" w:fill="002060"/>
            <w:noWrap/>
            <w:vAlign w:val="center"/>
            <w:hideMark/>
          </w:tcPr>
          <w:p w14:paraId="0B6F927E"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2 536 166 813</w:t>
            </w:r>
          </w:p>
        </w:tc>
      </w:tr>
      <w:tr w:rsidR="00184120" w:rsidRPr="00184120" w14:paraId="2C026BA5" w14:textId="77777777" w:rsidTr="00184120">
        <w:trPr>
          <w:trHeight w:val="300"/>
        </w:trPr>
        <w:tc>
          <w:tcPr>
            <w:tcW w:w="1794" w:type="pct"/>
            <w:tcBorders>
              <w:top w:val="nil"/>
              <w:left w:val="single" w:sz="8" w:space="0" w:color="FFFFFF"/>
              <w:bottom w:val="single" w:sz="8" w:space="0" w:color="FFFFFF"/>
              <w:right w:val="single" w:sz="8" w:space="0" w:color="FFFFFF"/>
            </w:tcBorders>
            <w:shd w:val="clear" w:color="000000" w:fill="002060"/>
            <w:noWrap/>
            <w:vAlign w:val="center"/>
            <w:hideMark/>
          </w:tcPr>
          <w:p w14:paraId="6D7E6701" w14:textId="77777777" w:rsidR="00184120" w:rsidRPr="00184120" w:rsidRDefault="00184120" w:rsidP="00184120">
            <w:pPr>
              <w:spacing w:after="0" w:line="240" w:lineRule="auto"/>
              <w:jc w:val="both"/>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(83)  Résultat courant d'exploitation</w:t>
            </w:r>
          </w:p>
        </w:tc>
        <w:tc>
          <w:tcPr>
            <w:tcW w:w="817" w:type="pct"/>
            <w:tcBorders>
              <w:top w:val="nil"/>
              <w:left w:val="nil"/>
              <w:bottom w:val="single" w:sz="8" w:space="0" w:color="FFFFFF"/>
              <w:right w:val="single" w:sz="8" w:space="0" w:color="FFFFFF"/>
            </w:tcBorders>
            <w:shd w:val="clear" w:color="000000" w:fill="002060"/>
            <w:noWrap/>
            <w:vAlign w:val="center"/>
            <w:hideMark/>
          </w:tcPr>
          <w:p w14:paraId="25428DF9"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5 923 766 523</w:t>
            </w:r>
          </w:p>
        </w:tc>
        <w:tc>
          <w:tcPr>
            <w:tcW w:w="817" w:type="pct"/>
            <w:tcBorders>
              <w:top w:val="nil"/>
              <w:left w:val="nil"/>
              <w:bottom w:val="single" w:sz="8" w:space="0" w:color="FFFFFF"/>
              <w:right w:val="single" w:sz="8" w:space="0" w:color="FFFFFF"/>
            </w:tcBorders>
            <w:shd w:val="clear" w:color="000000" w:fill="002060"/>
            <w:noWrap/>
            <w:vAlign w:val="center"/>
            <w:hideMark/>
          </w:tcPr>
          <w:p w14:paraId="054D3FA2"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4 757 417 729</w:t>
            </w:r>
          </w:p>
        </w:tc>
        <w:tc>
          <w:tcPr>
            <w:tcW w:w="817" w:type="pct"/>
            <w:tcBorders>
              <w:top w:val="nil"/>
              <w:left w:val="nil"/>
              <w:bottom w:val="single" w:sz="8" w:space="0" w:color="FFFFFF"/>
              <w:right w:val="single" w:sz="8" w:space="0" w:color="FFFFFF"/>
            </w:tcBorders>
            <w:shd w:val="clear" w:color="000000" w:fill="002060"/>
            <w:noWrap/>
            <w:vAlign w:val="center"/>
            <w:hideMark/>
          </w:tcPr>
          <w:p w14:paraId="7F8EE9D6"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3 482 858 234</w:t>
            </w:r>
          </w:p>
        </w:tc>
        <w:tc>
          <w:tcPr>
            <w:tcW w:w="756" w:type="pct"/>
            <w:tcBorders>
              <w:top w:val="nil"/>
              <w:left w:val="nil"/>
              <w:bottom w:val="single" w:sz="8" w:space="0" w:color="FFFFFF"/>
              <w:right w:val="single" w:sz="8" w:space="0" w:color="FFFFFF"/>
            </w:tcBorders>
            <w:shd w:val="clear" w:color="000000" w:fill="002060"/>
            <w:noWrap/>
            <w:vAlign w:val="center"/>
            <w:hideMark/>
          </w:tcPr>
          <w:p w14:paraId="28ADBB98"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1 475 936 520</w:t>
            </w:r>
          </w:p>
        </w:tc>
      </w:tr>
      <w:tr w:rsidR="00184120" w:rsidRPr="00184120" w14:paraId="32D1CEEC" w14:textId="77777777" w:rsidTr="00184120">
        <w:trPr>
          <w:trHeight w:val="300"/>
        </w:trPr>
        <w:tc>
          <w:tcPr>
            <w:tcW w:w="1794" w:type="pct"/>
            <w:tcBorders>
              <w:top w:val="nil"/>
              <w:left w:val="single" w:sz="8" w:space="0" w:color="FFFFFF"/>
              <w:bottom w:val="single" w:sz="8" w:space="0" w:color="FFFFFF"/>
              <w:right w:val="single" w:sz="8" w:space="0" w:color="FFFFFF"/>
            </w:tcBorders>
            <w:shd w:val="clear" w:color="000000" w:fill="002060"/>
            <w:noWrap/>
            <w:vAlign w:val="center"/>
            <w:hideMark/>
          </w:tcPr>
          <w:p w14:paraId="73E85FF8" w14:textId="77777777" w:rsidR="00184120" w:rsidRPr="00184120" w:rsidRDefault="00184120" w:rsidP="00184120">
            <w:pPr>
              <w:spacing w:after="0" w:line="240" w:lineRule="auto"/>
              <w:jc w:val="both"/>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(84)  Résultat exceptionnel</w:t>
            </w:r>
          </w:p>
        </w:tc>
        <w:tc>
          <w:tcPr>
            <w:tcW w:w="817" w:type="pct"/>
            <w:tcBorders>
              <w:top w:val="nil"/>
              <w:left w:val="nil"/>
              <w:bottom w:val="single" w:sz="8" w:space="0" w:color="FFFFFF"/>
              <w:right w:val="single" w:sz="8" w:space="0" w:color="FFFFFF"/>
            </w:tcBorders>
            <w:shd w:val="clear" w:color="000000" w:fill="002060"/>
            <w:noWrap/>
            <w:vAlign w:val="center"/>
            <w:hideMark/>
          </w:tcPr>
          <w:p w14:paraId="34B6B4CA"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-53 145 695</w:t>
            </w:r>
          </w:p>
        </w:tc>
        <w:tc>
          <w:tcPr>
            <w:tcW w:w="817" w:type="pct"/>
            <w:tcBorders>
              <w:top w:val="nil"/>
              <w:left w:val="nil"/>
              <w:bottom w:val="single" w:sz="8" w:space="0" w:color="FFFFFF"/>
              <w:right w:val="single" w:sz="8" w:space="0" w:color="FFFFFF"/>
            </w:tcBorders>
            <w:shd w:val="clear" w:color="000000" w:fill="002060"/>
            <w:noWrap/>
            <w:vAlign w:val="center"/>
            <w:hideMark/>
          </w:tcPr>
          <w:p w14:paraId="6042816C"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-111383429</w:t>
            </w:r>
          </w:p>
        </w:tc>
        <w:tc>
          <w:tcPr>
            <w:tcW w:w="817" w:type="pct"/>
            <w:tcBorders>
              <w:top w:val="nil"/>
              <w:left w:val="nil"/>
              <w:bottom w:val="single" w:sz="8" w:space="0" w:color="FFFFFF"/>
              <w:right w:val="single" w:sz="8" w:space="0" w:color="FFFFFF"/>
            </w:tcBorders>
            <w:shd w:val="clear" w:color="000000" w:fill="002060"/>
            <w:noWrap/>
            <w:vAlign w:val="center"/>
            <w:hideMark/>
          </w:tcPr>
          <w:p w14:paraId="726BF67B"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-92804701</w:t>
            </w:r>
          </w:p>
        </w:tc>
        <w:tc>
          <w:tcPr>
            <w:tcW w:w="756" w:type="pct"/>
            <w:tcBorders>
              <w:top w:val="nil"/>
              <w:left w:val="nil"/>
              <w:bottom w:val="single" w:sz="8" w:space="0" w:color="FFFFFF"/>
              <w:right w:val="single" w:sz="8" w:space="0" w:color="FFFFFF"/>
            </w:tcBorders>
            <w:shd w:val="clear" w:color="000000" w:fill="002060"/>
            <w:noWrap/>
            <w:vAlign w:val="center"/>
            <w:hideMark/>
          </w:tcPr>
          <w:p w14:paraId="32DBBC41"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-34870000</w:t>
            </w:r>
          </w:p>
        </w:tc>
      </w:tr>
      <w:tr w:rsidR="00184120" w:rsidRPr="00184120" w14:paraId="0A2ED442" w14:textId="77777777" w:rsidTr="00184120">
        <w:trPr>
          <w:trHeight w:val="300"/>
        </w:trPr>
        <w:tc>
          <w:tcPr>
            <w:tcW w:w="1794" w:type="pct"/>
            <w:tcBorders>
              <w:top w:val="nil"/>
              <w:left w:val="single" w:sz="8" w:space="0" w:color="FFFFFF"/>
              <w:bottom w:val="single" w:sz="8" w:space="0" w:color="FFFFFF"/>
              <w:right w:val="single" w:sz="8" w:space="0" w:color="FFFFFF"/>
            </w:tcBorders>
            <w:shd w:val="clear" w:color="000000" w:fill="002060"/>
            <w:noWrap/>
            <w:vAlign w:val="center"/>
            <w:hideMark/>
          </w:tcPr>
          <w:p w14:paraId="35FC0E40" w14:textId="77777777" w:rsidR="00184120" w:rsidRPr="00184120" w:rsidRDefault="00184120" w:rsidP="00184120">
            <w:pPr>
              <w:spacing w:after="0" w:line="240" w:lineRule="auto"/>
              <w:jc w:val="both"/>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(85)  Résultat avant impôt</w:t>
            </w:r>
          </w:p>
        </w:tc>
        <w:tc>
          <w:tcPr>
            <w:tcW w:w="817" w:type="pct"/>
            <w:tcBorders>
              <w:top w:val="nil"/>
              <w:left w:val="nil"/>
              <w:bottom w:val="single" w:sz="8" w:space="0" w:color="FFFFFF"/>
              <w:right w:val="single" w:sz="8" w:space="0" w:color="FFFFFF"/>
            </w:tcBorders>
            <w:shd w:val="clear" w:color="000000" w:fill="002060"/>
            <w:noWrap/>
            <w:vAlign w:val="center"/>
            <w:hideMark/>
          </w:tcPr>
          <w:p w14:paraId="21BB70EA"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5 870 620 828</w:t>
            </w:r>
          </w:p>
        </w:tc>
        <w:tc>
          <w:tcPr>
            <w:tcW w:w="817" w:type="pct"/>
            <w:tcBorders>
              <w:top w:val="nil"/>
              <w:left w:val="nil"/>
              <w:bottom w:val="single" w:sz="8" w:space="0" w:color="FFFFFF"/>
              <w:right w:val="single" w:sz="8" w:space="0" w:color="FFFFFF"/>
            </w:tcBorders>
            <w:shd w:val="clear" w:color="000000" w:fill="002060"/>
            <w:noWrap/>
            <w:vAlign w:val="center"/>
            <w:hideMark/>
          </w:tcPr>
          <w:p w14:paraId="2EE7754F"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4 646 034 300</w:t>
            </w:r>
          </w:p>
        </w:tc>
        <w:tc>
          <w:tcPr>
            <w:tcW w:w="817" w:type="pct"/>
            <w:tcBorders>
              <w:top w:val="nil"/>
              <w:left w:val="nil"/>
              <w:bottom w:val="single" w:sz="8" w:space="0" w:color="FFFFFF"/>
              <w:right w:val="single" w:sz="8" w:space="0" w:color="FFFFFF"/>
            </w:tcBorders>
            <w:shd w:val="clear" w:color="000000" w:fill="002060"/>
            <w:noWrap/>
            <w:vAlign w:val="center"/>
            <w:hideMark/>
          </w:tcPr>
          <w:p w14:paraId="008C294D"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3 390 053 533</w:t>
            </w:r>
          </w:p>
        </w:tc>
        <w:tc>
          <w:tcPr>
            <w:tcW w:w="756" w:type="pct"/>
            <w:tcBorders>
              <w:top w:val="nil"/>
              <w:left w:val="nil"/>
              <w:bottom w:val="single" w:sz="8" w:space="0" w:color="FFFFFF"/>
              <w:right w:val="single" w:sz="8" w:space="0" w:color="FFFFFF"/>
            </w:tcBorders>
            <w:shd w:val="clear" w:color="000000" w:fill="002060"/>
            <w:noWrap/>
            <w:vAlign w:val="center"/>
            <w:hideMark/>
          </w:tcPr>
          <w:p w14:paraId="1C191B08"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1 441 066 520</w:t>
            </w:r>
          </w:p>
        </w:tc>
      </w:tr>
      <w:tr w:rsidR="00184120" w:rsidRPr="00184120" w14:paraId="3208E4B2" w14:textId="77777777" w:rsidTr="00184120">
        <w:trPr>
          <w:trHeight w:val="300"/>
        </w:trPr>
        <w:tc>
          <w:tcPr>
            <w:tcW w:w="1794" w:type="pct"/>
            <w:tcBorders>
              <w:top w:val="nil"/>
              <w:left w:val="single" w:sz="8" w:space="0" w:color="FFFFFF"/>
              <w:bottom w:val="single" w:sz="8" w:space="0" w:color="FFFFFF"/>
              <w:right w:val="single" w:sz="8" w:space="0" w:color="FFFFFF"/>
            </w:tcBorders>
            <w:shd w:val="clear" w:color="000000" w:fill="002060"/>
            <w:noWrap/>
            <w:vAlign w:val="center"/>
            <w:hideMark/>
          </w:tcPr>
          <w:p w14:paraId="4191987E" w14:textId="391F7D46" w:rsidR="00184120" w:rsidRPr="00184120" w:rsidRDefault="00184120" w:rsidP="00184120">
            <w:pPr>
              <w:spacing w:after="0" w:line="240" w:lineRule="auto"/>
              <w:jc w:val="both"/>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(86)  - Impôt sur le résultat</w:t>
            </w:r>
          </w:p>
        </w:tc>
        <w:tc>
          <w:tcPr>
            <w:tcW w:w="817" w:type="pct"/>
            <w:tcBorders>
              <w:top w:val="nil"/>
              <w:left w:val="nil"/>
              <w:bottom w:val="single" w:sz="8" w:space="0" w:color="FFFFFF"/>
              <w:right w:val="single" w:sz="8" w:space="0" w:color="FFFFFF"/>
            </w:tcBorders>
            <w:shd w:val="clear" w:color="000000" w:fill="002060"/>
            <w:noWrap/>
            <w:vAlign w:val="center"/>
            <w:hideMark/>
          </w:tcPr>
          <w:p w14:paraId="0993F7ED"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1 761 186 248</w:t>
            </w:r>
          </w:p>
        </w:tc>
        <w:tc>
          <w:tcPr>
            <w:tcW w:w="817" w:type="pct"/>
            <w:tcBorders>
              <w:top w:val="nil"/>
              <w:left w:val="nil"/>
              <w:bottom w:val="single" w:sz="8" w:space="0" w:color="FFFFFF"/>
              <w:right w:val="single" w:sz="8" w:space="0" w:color="FFFFFF"/>
            </w:tcBorders>
            <w:shd w:val="clear" w:color="000000" w:fill="002060"/>
            <w:noWrap/>
            <w:vAlign w:val="center"/>
            <w:hideMark/>
          </w:tcPr>
          <w:p w14:paraId="0C9AE850"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1 393 810 290</w:t>
            </w:r>
          </w:p>
        </w:tc>
        <w:tc>
          <w:tcPr>
            <w:tcW w:w="817" w:type="pct"/>
            <w:tcBorders>
              <w:top w:val="nil"/>
              <w:left w:val="nil"/>
              <w:bottom w:val="single" w:sz="8" w:space="0" w:color="FFFFFF"/>
              <w:right w:val="single" w:sz="8" w:space="0" w:color="FFFFFF"/>
            </w:tcBorders>
            <w:shd w:val="clear" w:color="000000" w:fill="002060"/>
            <w:noWrap/>
            <w:vAlign w:val="center"/>
            <w:hideMark/>
          </w:tcPr>
          <w:p w14:paraId="2DCEF4CB"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1 017 016 060</w:t>
            </w:r>
          </w:p>
        </w:tc>
        <w:tc>
          <w:tcPr>
            <w:tcW w:w="756" w:type="pct"/>
            <w:tcBorders>
              <w:top w:val="nil"/>
              <w:left w:val="nil"/>
              <w:bottom w:val="single" w:sz="8" w:space="0" w:color="FFFFFF"/>
              <w:right w:val="single" w:sz="8" w:space="0" w:color="FFFFFF"/>
            </w:tcBorders>
            <w:shd w:val="clear" w:color="000000" w:fill="002060"/>
            <w:noWrap/>
            <w:vAlign w:val="center"/>
            <w:hideMark/>
          </w:tcPr>
          <w:p w14:paraId="7791DE45" w14:textId="77777777" w:rsidR="00184120" w:rsidRPr="00184120" w:rsidRDefault="00184120" w:rsidP="00184120">
            <w:pPr>
              <w:spacing w:after="0" w:line="240" w:lineRule="auto"/>
              <w:jc w:val="right"/>
              <w:rPr>
                <w:rFonts w:ascii="Arial" w:eastAsia="Times New Roman" w:hAnsi="Arial" w:cs="Arial"/>
                <w:color w:val="FFFFFF"/>
                <w:kern w:val="0"/>
                <w:sz w:val="18"/>
                <w:szCs w:val="18"/>
                <w:lang w:val="fr-CD" w:eastAsia="fr-CD"/>
                <w14:ligatures w14:val="none"/>
              </w:rPr>
            </w:pPr>
            <w:r w:rsidRPr="00184120">
              <w:rPr>
                <w:rFonts w:ascii="Arial" w:eastAsia="Times New Roman" w:hAnsi="Arial" w:cs="Arial"/>
                <w:color w:val="FFFFFF"/>
                <w:kern w:val="0"/>
                <w:sz w:val="18"/>
                <w:szCs w:val="18"/>
                <w:lang w:val="fr-CD" w:eastAsia="fr-CD"/>
                <w14:ligatures w14:val="none"/>
              </w:rPr>
              <w:t>432 319 956</w:t>
            </w:r>
          </w:p>
        </w:tc>
      </w:tr>
      <w:tr w:rsidR="00184120" w:rsidRPr="00184120" w14:paraId="0324E43B" w14:textId="77777777" w:rsidTr="00184120">
        <w:trPr>
          <w:trHeight w:val="300"/>
        </w:trPr>
        <w:tc>
          <w:tcPr>
            <w:tcW w:w="1794" w:type="pct"/>
            <w:tcBorders>
              <w:top w:val="nil"/>
              <w:left w:val="single" w:sz="8" w:space="0" w:color="FFFFFF"/>
              <w:bottom w:val="single" w:sz="8" w:space="0" w:color="FFFFFF"/>
              <w:right w:val="single" w:sz="8" w:space="0" w:color="FFFFFF"/>
            </w:tcBorders>
            <w:shd w:val="clear" w:color="000000" w:fill="5B9BD5"/>
            <w:noWrap/>
            <w:vAlign w:val="center"/>
            <w:hideMark/>
          </w:tcPr>
          <w:p w14:paraId="1A3A3C3C" w14:textId="77777777" w:rsidR="00184120" w:rsidRPr="00184120" w:rsidRDefault="00184120" w:rsidP="00184120">
            <w:pPr>
              <w:spacing w:after="0" w:line="240" w:lineRule="auto"/>
              <w:jc w:val="both"/>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(87)  Résultat net de l'exercice</w:t>
            </w:r>
          </w:p>
        </w:tc>
        <w:tc>
          <w:tcPr>
            <w:tcW w:w="817" w:type="pct"/>
            <w:tcBorders>
              <w:top w:val="nil"/>
              <w:left w:val="nil"/>
              <w:bottom w:val="single" w:sz="8" w:space="0" w:color="FFFFFF"/>
              <w:right w:val="single" w:sz="8" w:space="0" w:color="FFFFFF"/>
            </w:tcBorders>
            <w:shd w:val="clear" w:color="000000" w:fill="5B9BD5"/>
            <w:noWrap/>
            <w:vAlign w:val="center"/>
            <w:hideMark/>
          </w:tcPr>
          <w:p w14:paraId="47258CC8" w14:textId="77777777" w:rsidR="00184120" w:rsidRPr="00184120" w:rsidRDefault="00184120" w:rsidP="00184120">
            <w:pPr>
              <w:spacing w:after="0" w:line="240" w:lineRule="auto"/>
              <w:jc w:val="right"/>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4 109 434 580</w:t>
            </w:r>
          </w:p>
        </w:tc>
        <w:tc>
          <w:tcPr>
            <w:tcW w:w="817" w:type="pct"/>
            <w:tcBorders>
              <w:top w:val="nil"/>
              <w:left w:val="nil"/>
              <w:bottom w:val="single" w:sz="8" w:space="0" w:color="FFFFFF"/>
              <w:right w:val="single" w:sz="8" w:space="0" w:color="FFFFFF"/>
            </w:tcBorders>
            <w:shd w:val="clear" w:color="000000" w:fill="5B9BD5"/>
            <w:noWrap/>
            <w:vAlign w:val="center"/>
            <w:hideMark/>
          </w:tcPr>
          <w:p w14:paraId="0696BD56" w14:textId="77777777" w:rsidR="00184120" w:rsidRPr="00184120" w:rsidRDefault="00184120" w:rsidP="00184120">
            <w:pPr>
              <w:spacing w:after="0" w:line="240" w:lineRule="auto"/>
              <w:jc w:val="right"/>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3 252 224 010</w:t>
            </w:r>
          </w:p>
        </w:tc>
        <w:tc>
          <w:tcPr>
            <w:tcW w:w="817" w:type="pct"/>
            <w:tcBorders>
              <w:top w:val="nil"/>
              <w:left w:val="nil"/>
              <w:bottom w:val="single" w:sz="8" w:space="0" w:color="FFFFFF"/>
              <w:right w:val="single" w:sz="8" w:space="0" w:color="FFFFFF"/>
            </w:tcBorders>
            <w:shd w:val="clear" w:color="000000" w:fill="5B9BD5"/>
            <w:noWrap/>
            <w:vAlign w:val="center"/>
            <w:hideMark/>
          </w:tcPr>
          <w:p w14:paraId="5FEA3633" w14:textId="77777777" w:rsidR="00184120" w:rsidRPr="00184120" w:rsidRDefault="00184120" w:rsidP="00184120">
            <w:pPr>
              <w:spacing w:after="0" w:line="240" w:lineRule="auto"/>
              <w:jc w:val="right"/>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2 373 037 473</w:t>
            </w:r>
          </w:p>
        </w:tc>
        <w:tc>
          <w:tcPr>
            <w:tcW w:w="756" w:type="pct"/>
            <w:tcBorders>
              <w:top w:val="nil"/>
              <w:left w:val="nil"/>
              <w:bottom w:val="single" w:sz="8" w:space="0" w:color="FFFFFF"/>
              <w:right w:val="single" w:sz="8" w:space="0" w:color="FFFFFF"/>
            </w:tcBorders>
            <w:shd w:val="clear" w:color="000000" w:fill="5B9BD5"/>
            <w:noWrap/>
            <w:vAlign w:val="center"/>
            <w:hideMark/>
          </w:tcPr>
          <w:p w14:paraId="372E37F1" w14:textId="77777777" w:rsidR="00184120" w:rsidRPr="00184120" w:rsidRDefault="00184120" w:rsidP="00184120">
            <w:pPr>
              <w:spacing w:after="0" w:line="240" w:lineRule="auto"/>
              <w:jc w:val="right"/>
              <w:rPr>
                <w:rFonts w:ascii="Arial" w:eastAsia="Times New Roman" w:hAnsi="Arial" w:cs="Arial"/>
                <w:b/>
                <w:bCs/>
                <w:color w:val="FFFFFF"/>
                <w:kern w:val="0"/>
                <w:sz w:val="18"/>
                <w:szCs w:val="18"/>
                <w:lang w:val="fr-CD" w:eastAsia="fr-CD"/>
                <w14:ligatures w14:val="none"/>
              </w:rPr>
            </w:pPr>
            <w:r w:rsidRPr="00184120">
              <w:rPr>
                <w:rFonts w:ascii="Arial" w:eastAsia="Times New Roman" w:hAnsi="Arial" w:cs="Arial"/>
                <w:b/>
                <w:bCs/>
                <w:color w:val="FFFFFF"/>
                <w:kern w:val="0"/>
                <w:sz w:val="18"/>
                <w:szCs w:val="18"/>
                <w:lang w:val="fr-CD" w:eastAsia="fr-CD"/>
                <w14:ligatures w14:val="none"/>
              </w:rPr>
              <w:t>1 008 746 564</w:t>
            </w:r>
          </w:p>
        </w:tc>
      </w:tr>
    </w:tbl>
    <w:p w14:paraId="7144820F" w14:textId="77777777" w:rsidR="00F82F99" w:rsidRDefault="00F82F99" w:rsidP="00F82F99">
      <w:pPr>
        <w:spacing w:before="120" w:after="120" w:line="360" w:lineRule="auto"/>
        <w:jc w:val="both"/>
        <w:rPr>
          <w:rFonts w:ascii="Avenir" w:hAnsi="Avenir"/>
          <w:b/>
          <w:sz w:val="24"/>
          <w:szCs w:val="24"/>
          <w:lang w:eastAsia="fr-FR"/>
        </w:rPr>
      </w:pPr>
    </w:p>
    <w:p w14:paraId="50253CD6" w14:textId="6BB97F4E" w:rsidR="00F82F99" w:rsidRPr="00B52092" w:rsidRDefault="00F82F99" w:rsidP="00F82F99">
      <w:pPr>
        <w:pStyle w:val="Titre2"/>
        <w:spacing w:line="360" w:lineRule="auto"/>
        <w:jc w:val="both"/>
        <w:rPr>
          <w:rFonts w:ascii="Avenir" w:eastAsia="Times New Roman" w:hAnsi="Avenir"/>
          <w:b/>
          <w:sz w:val="24"/>
          <w:szCs w:val="24"/>
          <w:lang w:eastAsia="fr-FR"/>
        </w:rPr>
      </w:pPr>
      <w:r>
        <w:rPr>
          <w:rFonts w:ascii="Avenir" w:eastAsia="Times New Roman" w:hAnsi="Avenir"/>
          <w:b/>
          <w:sz w:val="24"/>
          <w:szCs w:val="24"/>
          <w:lang w:eastAsia="fr-FR"/>
        </w:rPr>
        <w:t xml:space="preserve">V.3. </w:t>
      </w:r>
      <w:r w:rsidRPr="001D626D">
        <w:rPr>
          <w:rFonts w:ascii="Avenir" w:eastAsia="Times New Roman" w:hAnsi="Avenir"/>
          <w:b/>
          <w:sz w:val="24"/>
          <w:szCs w:val="24"/>
          <w:lang w:eastAsia="fr-FR"/>
        </w:rPr>
        <w:t>NORMES PRUDENTIELLES ET INDICATEURS DE PERFORMANCE</w:t>
      </w:r>
    </w:p>
    <w:p w14:paraId="61A1D4EB" w14:textId="77777777" w:rsidR="00F82F99" w:rsidRPr="00097697" w:rsidRDefault="00F82F99" w:rsidP="00F82F99">
      <w:pPr>
        <w:jc w:val="both"/>
        <w:rPr>
          <w:rFonts w:ascii="Avenir Medium" w:eastAsia="Times New Roman" w:hAnsi="Avenir Medium" w:cs="Times New Roman"/>
          <w:sz w:val="24"/>
          <w:szCs w:val="24"/>
          <w:lang w:eastAsia="fr-FR"/>
        </w:rPr>
      </w:pPr>
      <w:r w:rsidRPr="00097697">
        <w:rPr>
          <w:rFonts w:ascii="Avenir Medium" w:eastAsia="Times New Roman" w:hAnsi="Avenir Medium" w:cs="Times New Roman"/>
          <w:sz w:val="24"/>
          <w:szCs w:val="24"/>
          <w:lang w:eastAsia="fr-FR"/>
        </w:rPr>
        <w:t xml:space="preserve">La PROCFIN SA tient à se conformer aux normes prudentielles prévues par la réglementation en vigueur, particulièrement l’instruction 002 de la Banque Centrale du Congo. Dans cette même perspective, elle s’efforce à améliorer ses indicateurs de performance en vue de garantir sa solidité financière. La PROCFIN SA surveille de </w:t>
      </w:r>
      <w:r w:rsidRPr="00097697">
        <w:rPr>
          <w:rFonts w:ascii="Avenir Medium" w:eastAsia="Times New Roman" w:hAnsi="Avenir Medium" w:cs="Times New Roman"/>
          <w:sz w:val="24"/>
          <w:szCs w:val="24"/>
          <w:lang w:eastAsia="fr-FR"/>
        </w:rPr>
        <w:lastRenderedPageBreak/>
        <w:t>près ses indicateurs de performance, et s’efforce à les maintenir conformes aux normes fixées par l’instruction 004 de la Banque Centrale du Congo.</w:t>
      </w:r>
    </w:p>
    <w:tbl>
      <w:tblPr>
        <w:tblW w:w="5000" w:type="pct"/>
        <w:tblLayout w:type="fixed"/>
        <w:tblCellMar>
          <w:left w:w="70" w:type="dxa"/>
          <w:right w:w="70" w:type="dxa"/>
        </w:tblCellMar>
        <w:tblLook w:val="04A0" w:firstRow="1" w:lastRow="0" w:firstColumn="1" w:lastColumn="0" w:noHBand="0" w:noVBand="1"/>
      </w:tblPr>
      <w:tblGrid>
        <w:gridCol w:w="3817"/>
        <w:gridCol w:w="994"/>
        <w:gridCol w:w="992"/>
        <w:gridCol w:w="996"/>
        <w:gridCol w:w="1026"/>
        <w:gridCol w:w="1225"/>
      </w:tblGrid>
      <w:tr w:rsidR="00567A0D" w:rsidRPr="00567A0D" w14:paraId="7DA5E59C" w14:textId="77777777" w:rsidTr="005026FC">
        <w:trPr>
          <w:trHeight w:val="300"/>
        </w:trPr>
        <w:tc>
          <w:tcPr>
            <w:tcW w:w="2109" w:type="pct"/>
            <w:tcBorders>
              <w:top w:val="single" w:sz="8" w:space="0" w:color="auto"/>
              <w:left w:val="single" w:sz="8" w:space="0" w:color="auto"/>
              <w:bottom w:val="single" w:sz="8" w:space="0" w:color="auto"/>
              <w:right w:val="single" w:sz="8" w:space="0" w:color="auto"/>
            </w:tcBorders>
            <w:noWrap/>
            <w:vAlign w:val="center"/>
            <w:hideMark/>
          </w:tcPr>
          <w:p w14:paraId="2EF793F3"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Ratio prudentiel</w:t>
            </w:r>
          </w:p>
        </w:tc>
        <w:tc>
          <w:tcPr>
            <w:tcW w:w="549" w:type="pct"/>
            <w:tcBorders>
              <w:top w:val="single" w:sz="8" w:space="0" w:color="auto"/>
              <w:left w:val="nil"/>
              <w:bottom w:val="single" w:sz="8" w:space="0" w:color="auto"/>
              <w:right w:val="single" w:sz="8" w:space="0" w:color="auto"/>
            </w:tcBorders>
            <w:vAlign w:val="center"/>
            <w:hideMark/>
          </w:tcPr>
          <w:p w14:paraId="6AF3A39F"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31/12/2025</w:t>
            </w:r>
          </w:p>
        </w:tc>
        <w:tc>
          <w:tcPr>
            <w:tcW w:w="548" w:type="pct"/>
            <w:tcBorders>
              <w:top w:val="single" w:sz="8" w:space="0" w:color="auto"/>
              <w:left w:val="nil"/>
              <w:bottom w:val="single" w:sz="8" w:space="0" w:color="auto"/>
              <w:right w:val="single" w:sz="8" w:space="0" w:color="auto"/>
            </w:tcBorders>
            <w:vAlign w:val="center"/>
            <w:hideMark/>
          </w:tcPr>
          <w:p w14:paraId="1FD8FC81"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30/09/2025</w:t>
            </w:r>
          </w:p>
        </w:tc>
        <w:tc>
          <w:tcPr>
            <w:tcW w:w="550" w:type="pct"/>
            <w:tcBorders>
              <w:top w:val="single" w:sz="8" w:space="0" w:color="auto"/>
              <w:left w:val="nil"/>
              <w:bottom w:val="single" w:sz="8" w:space="0" w:color="auto"/>
              <w:right w:val="single" w:sz="8" w:space="0" w:color="auto"/>
            </w:tcBorders>
            <w:vAlign w:val="center"/>
            <w:hideMark/>
          </w:tcPr>
          <w:p w14:paraId="625BB083"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30/06/2025</w:t>
            </w:r>
          </w:p>
        </w:tc>
        <w:tc>
          <w:tcPr>
            <w:tcW w:w="567" w:type="pct"/>
            <w:tcBorders>
              <w:top w:val="single" w:sz="8" w:space="0" w:color="auto"/>
              <w:left w:val="nil"/>
              <w:bottom w:val="single" w:sz="8" w:space="0" w:color="auto"/>
              <w:right w:val="single" w:sz="8" w:space="0" w:color="auto"/>
            </w:tcBorders>
            <w:vAlign w:val="center"/>
            <w:hideMark/>
          </w:tcPr>
          <w:p w14:paraId="728F6EA6"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31/03/2025</w:t>
            </w:r>
          </w:p>
        </w:tc>
        <w:tc>
          <w:tcPr>
            <w:tcW w:w="677" w:type="pct"/>
            <w:tcBorders>
              <w:top w:val="single" w:sz="8" w:space="0" w:color="auto"/>
              <w:left w:val="nil"/>
              <w:bottom w:val="single" w:sz="8" w:space="0" w:color="auto"/>
              <w:right w:val="single" w:sz="8" w:space="0" w:color="auto"/>
            </w:tcBorders>
            <w:vAlign w:val="center"/>
            <w:hideMark/>
          </w:tcPr>
          <w:p w14:paraId="0394C713"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Normes</w:t>
            </w:r>
          </w:p>
        </w:tc>
      </w:tr>
      <w:tr w:rsidR="00567A0D" w:rsidRPr="00567A0D" w14:paraId="45241EC1"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60669D56"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Ratio de Solvabilité</w:t>
            </w:r>
          </w:p>
        </w:tc>
        <w:tc>
          <w:tcPr>
            <w:tcW w:w="549" w:type="pct"/>
            <w:tcBorders>
              <w:top w:val="nil"/>
              <w:left w:val="nil"/>
              <w:bottom w:val="single" w:sz="8" w:space="0" w:color="auto"/>
              <w:right w:val="single" w:sz="8" w:space="0" w:color="auto"/>
            </w:tcBorders>
            <w:noWrap/>
            <w:vAlign w:val="center"/>
            <w:hideMark/>
          </w:tcPr>
          <w:p w14:paraId="5BAEDC42"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16,78%</w:t>
            </w:r>
          </w:p>
        </w:tc>
        <w:tc>
          <w:tcPr>
            <w:tcW w:w="548" w:type="pct"/>
            <w:tcBorders>
              <w:top w:val="nil"/>
              <w:left w:val="nil"/>
              <w:bottom w:val="single" w:sz="8" w:space="0" w:color="auto"/>
              <w:right w:val="single" w:sz="8" w:space="0" w:color="auto"/>
            </w:tcBorders>
            <w:noWrap/>
            <w:vAlign w:val="center"/>
            <w:hideMark/>
          </w:tcPr>
          <w:p w14:paraId="5E44BF05"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14,87%</w:t>
            </w:r>
          </w:p>
        </w:tc>
        <w:tc>
          <w:tcPr>
            <w:tcW w:w="550" w:type="pct"/>
            <w:tcBorders>
              <w:top w:val="nil"/>
              <w:left w:val="nil"/>
              <w:bottom w:val="single" w:sz="8" w:space="0" w:color="auto"/>
              <w:right w:val="single" w:sz="8" w:space="0" w:color="auto"/>
            </w:tcBorders>
            <w:noWrap/>
            <w:vAlign w:val="center"/>
            <w:hideMark/>
          </w:tcPr>
          <w:p w14:paraId="0E610400"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14,28%</w:t>
            </w:r>
          </w:p>
        </w:tc>
        <w:tc>
          <w:tcPr>
            <w:tcW w:w="567" w:type="pct"/>
            <w:tcBorders>
              <w:top w:val="nil"/>
              <w:left w:val="nil"/>
              <w:bottom w:val="single" w:sz="8" w:space="0" w:color="auto"/>
              <w:right w:val="single" w:sz="8" w:space="0" w:color="auto"/>
            </w:tcBorders>
            <w:noWrap/>
            <w:vAlign w:val="center"/>
            <w:hideMark/>
          </w:tcPr>
          <w:p w14:paraId="3AE33E08"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14,08%</w:t>
            </w:r>
          </w:p>
        </w:tc>
        <w:tc>
          <w:tcPr>
            <w:tcW w:w="677" w:type="pct"/>
            <w:tcBorders>
              <w:top w:val="nil"/>
              <w:left w:val="nil"/>
              <w:bottom w:val="single" w:sz="8" w:space="0" w:color="auto"/>
              <w:right w:val="single" w:sz="8" w:space="0" w:color="auto"/>
            </w:tcBorders>
            <w:noWrap/>
            <w:vAlign w:val="center"/>
            <w:hideMark/>
          </w:tcPr>
          <w:p w14:paraId="3ACF7E11"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&gt;10%</w:t>
            </w:r>
          </w:p>
        </w:tc>
      </w:tr>
      <w:tr w:rsidR="00567A0D" w:rsidRPr="00567A0D" w14:paraId="55B89E51"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15BC9E05"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Liquidité Immédiate</w:t>
            </w:r>
          </w:p>
        </w:tc>
        <w:tc>
          <w:tcPr>
            <w:tcW w:w="549" w:type="pct"/>
            <w:tcBorders>
              <w:top w:val="nil"/>
              <w:left w:val="nil"/>
              <w:bottom w:val="single" w:sz="8" w:space="0" w:color="auto"/>
              <w:right w:val="single" w:sz="8" w:space="0" w:color="auto"/>
            </w:tcBorders>
            <w:noWrap/>
            <w:vAlign w:val="center"/>
            <w:hideMark/>
          </w:tcPr>
          <w:p w14:paraId="0006D95F"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50,30%</w:t>
            </w:r>
          </w:p>
        </w:tc>
        <w:tc>
          <w:tcPr>
            <w:tcW w:w="548" w:type="pct"/>
            <w:tcBorders>
              <w:top w:val="nil"/>
              <w:left w:val="nil"/>
              <w:bottom w:val="single" w:sz="8" w:space="0" w:color="auto"/>
              <w:right w:val="single" w:sz="8" w:space="0" w:color="auto"/>
            </w:tcBorders>
            <w:noWrap/>
            <w:vAlign w:val="center"/>
            <w:hideMark/>
          </w:tcPr>
          <w:p w14:paraId="21CDC3CA"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34,03%</w:t>
            </w:r>
          </w:p>
        </w:tc>
        <w:tc>
          <w:tcPr>
            <w:tcW w:w="550" w:type="pct"/>
            <w:tcBorders>
              <w:top w:val="nil"/>
              <w:left w:val="nil"/>
              <w:bottom w:val="single" w:sz="8" w:space="0" w:color="auto"/>
              <w:right w:val="single" w:sz="8" w:space="0" w:color="auto"/>
            </w:tcBorders>
            <w:noWrap/>
            <w:vAlign w:val="center"/>
            <w:hideMark/>
          </w:tcPr>
          <w:p w14:paraId="6DDCF1A6"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32,93%</w:t>
            </w:r>
          </w:p>
        </w:tc>
        <w:tc>
          <w:tcPr>
            <w:tcW w:w="567" w:type="pct"/>
            <w:tcBorders>
              <w:top w:val="nil"/>
              <w:left w:val="nil"/>
              <w:bottom w:val="single" w:sz="8" w:space="0" w:color="auto"/>
              <w:right w:val="single" w:sz="8" w:space="0" w:color="auto"/>
            </w:tcBorders>
            <w:noWrap/>
            <w:vAlign w:val="center"/>
            <w:hideMark/>
          </w:tcPr>
          <w:p w14:paraId="502F6FE7"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39,96%</w:t>
            </w:r>
          </w:p>
        </w:tc>
        <w:tc>
          <w:tcPr>
            <w:tcW w:w="677" w:type="pct"/>
            <w:tcBorders>
              <w:top w:val="nil"/>
              <w:left w:val="nil"/>
              <w:bottom w:val="single" w:sz="8" w:space="0" w:color="auto"/>
              <w:right w:val="single" w:sz="8" w:space="0" w:color="auto"/>
            </w:tcBorders>
            <w:noWrap/>
            <w:vAlign w:val="center"/>
            <w:hideMark/>
          </w:tcPr>
          <w:p w14:paraId="46E4E1D6"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&gt;20%</w:t>
            </w:r>
          </w:p>
        </w:tc>
      </w:tr>
      <w:tr w:rsidR="00567A0D" w:rsidRPr="00567A0D" w14:paraId="36C545F2"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269E5F85"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Couverture des emplois à moyen et long terme par les ressources stables</w:t>
            </w:r>
          </w:p>
        </w:tc>
        <w:tc>
          <w:tcPr>
            <w:tcW w:w="549" w:type="pct"/>
            <w:tcBorders>
              <w:top w:val="nil"/>
              <w:left w:val="nil"/>
              <w:bottom w:val="single" w:sz="8" w:space="0" w:color="auto"/>
              <w:right w:val="single" w:sz="8" w:space="0" w:color="auto"/>
            </w:tcBorders>
            <w:noWrap/>
            <w:vAlign w:val="center"/>
            <w:hideMark/>
          </w:tcPr>
          <w:p w14:paraId="24C33FD8"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77,10%</w:t>
            </w:r>
          </w:p>
        </w:tc>
        <w:tc>
          <w:tcPr>
            <w:tcW w:w="548" w:type="pct"/>
            <w:tcBorders>
              <w:top w:val="nil"/>
              <w:left w:val="nil"/>
              <w:bottom w:val="single" w:sz="8" w:space="0" w:color="auto"/>
              <w:right w:val="single" w:sz="8" w:space="0" w:color="auto"/>
            </w:tcBorders>
            <w:noWrap/>
            <w:vAlign w:val="center"/>
            <w:hideMark/>
          </w:tcPr>
          <w:p w14:paraId="717502BB"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63,12%</w:t>
            </w:r>
          </w:p>
        </w:tc>
        <w:tc>
          <w:tcPr>
            <w:tcW w:w="550" w:type="pct"/>
            <w:tcBorders>
              <w:top w:val="nil"/>
              <w:left w:val="nil"/>
              <w:bottom w:val="single" w:sz="8" w:space="0" w:color="auto"/>
              <w:right w:val="single" w:sz="8" w:space="0" w:color="auto"/>
            </w:tcBorders>
            <w:noWrap/>
            <w:vAlign w:val="center"/>
            <w:hideMark/>
          </w:tcPr>
          <w:p w14:paraId="30F6A1CB"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66,78%</w:t>
            </w:r>
          </w:p>
        </w:tc>
        <w:tc>
          <w:tcPr>
            <w:tcW w:w="567" w:type="pct"/>
            <w:tcBorders>
              <w:top w:val="nil"/>
              <w:left w:val="nil"/>
              <w:bottom w:val="single" w:sz="8" w:space="0" w:color="auto"/>
              <w:right w:val="single" w:sz="8" w:space="0" w:color="auto"/>
            </w:tcBorders>
            <w:noWrap/>
            <w:vAlign w:val="center"/>
            <w:hideMark/>
          </w:tcPr>
          <w:p w14:paraId="00A9A4EB"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68,43%</w:t>
            </w:r>
          </w:p>
        </w:tc>
        <w:tc>
          <w:tcPr>
            <w:tcW w:w="677" w:type="pct"/>
            <w:tcBorders>
              <w:top w:val="nil"/>
              <w:left w:val="nil"/>
              <w:bottom w:val="single" w:sz="8" w:space="0" w:color="auto"/>
              <w:right w:val="single" w:sz="8" w:space="0" w:color="auto"/>
            </w:tcBorders>
            <w:noWrap/>
            <w:vAlign w:val="center"/>
            <w:hideMark/>
          </w:tcPr>
          <w:p w14:paraId="07287962"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&gt;100%</w:t>
            </w:r>
          </w:p>
        </w:tc>
      </w:tr>
      <w:tr w:rsidR="00567A0D" w:rsidRPr="00567A0D" w14:paraId="303B31EA"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491933BC"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Couverture des immobilisations</w:t>
            </w:r>
          </w:p>
        </w:tc>
        <w:tc>
          <w:tcPr>
            <w:tcW w:w="549" w:type="pct"/>
            <w:tcBorders>
              <w:top w:val="nil"/>
              <w:left w:val="nil"/>
              <w:bottom w:val="single" w:sz="8" w:space="0" w:color="auto"/>
              <w:right w:val="single" w:sz="8" w:space="0" w:color="auto"/>
            </w:tcBorders>
            <w:noWrap/>
            <w:vAlign w:val="center"/>
            <w:hideMark/>
          </w:tcPr>
          <w:p w14:paraId="66E29B25"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23,46%</w:t>
            </w:r>
          </w:p>
        </w:tc>
        <w:tc>
          <w:tcPr>
            <w:tcW w:w="548" w:type="pct"/>
            <w:tcBorders>
              <w:top w:val="nil"/>
              <w:left w:val="nil"/>
              <w:bottom w:val="single" w:sz="8" w:space="0" w:color="auto"/>
              <w:right w:val="single" w:sz="8" w:space="0" w:color="auto"/>
            </w:tcBorders>
            <w:noWrap/>
            <w:vAlign w:val="center"/>
            <w:hideMark/>
          </w:tcPr>
          <w:p w14:paraId="1E66D135"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22,49%</w:t>
            </w:r>
          </w:p>
        </w:tc>
        <w:tc>
          <w:tcPr>
            <w:tcW w:w="550" w:type="pct"/>
            <w:tcBorders>
              <w:top w:val="nil"/>
              <w:left w:val="nil"/>
              <w:bottom w:val="single" w:sz="8" w:space="0" w:color="auto"/>
              <w:right w:val="single" w:sz="8" w:space="0" w:color="auto"/>
            </w:tcBorders>
            <w:noWrap/>
            <w:vAlign w:val="center"/>
            <w:hideMark/>
          </w:tcPr>
          <w:p w14:paraId="69748DE8"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22,28%</w:t>
            </w:r>
          </w:p>
        </w:tc>
        <w:tc>
          <w:tcPr>
            <w:tcW w:w="567" w:type="pct"/>
            <w:tcBorders>
              <w:top w:val="nil"/>
              <w:left w:val="nil"/>
              <w:bottom w:val="single" w:sz="8" w:space="0" w:color="auto"/>
              <w:right w:val="single" w:sz="8" w:space="0" w:color="auto"/>
            </w:tcBorders>
            <w:noWrap/>
            <w:vAlign w:val="center"/>
            <w:hideMark/>
          </w:tcPr>
          <w:p w14:paraId="3774EB34"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23,10%</w:t>
            </w:r>
          </w:p>
        </w:tc>
        <w:tc>
          <w:tcPr>
            <w:tcW w:w="677" w:type="pct"/>
            <w:tcBorders>
              <w:top w:val="nil"/>
              <w:left w:val="nil"/>
              <w:bottom w:val="single" w:sz="8" w:space="0" w:color="auto"/>
              <w:right w:val="single" w:sz="8" w:space="0" w:color="auto"/>
            </w:tcBorders>
            <w:noWrap/>
            <w:vAlign w:val="center"/>
            <w:hideMark/>
          </w:tcPr>
          <w:p w14:paraId="1B6FEF47"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&gt;50%</w:t>
            </w:r>
          </w:p>
        </w:tc>
      </w:tr>
      <w:tr w:rsidR="00567A0D" w:rsidRPr="00567A0D" w14:paraId="2894D639"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69F69D8B"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Indicateurs de performance</w:t>
            </w:r>
          </w:p>
        </w:tc>
        <w:tc>
          <w:tcPr>
            <w:tcW w:w="549" w:type="pct"/>
            <w:tcBorders>
              <w:top w:val="nil"/>
              <w:left w:val="nil"/>
              <w:bottom w:val="single" w:sz="8" w:space="0" w:color="auto"/>
              <w:right w:val="single" w:sz="8" w:space="0" w:color="auto"/>
            </w:tcBorders>
            <w:vAlign w:val="center"/>
            <w:hideMark/>
          </w:tcPr>
          <w:p w14:paraId="3506DEE6"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31/12/2025</w:t>
            </w:r>
          </w:p>
        </w:tc>
        <w:tc>
          <w:tcPr>
            <w:tcW w:w="548" w:type="pct"/>
            <w:tcBorders>
              <w:top w:val="nil"/>
              <w:left w:val="nil"/>
              <w:bottom w:val="single" w:sz="8" w:space="0" w:color="auto"/>
              <w:right w:val="single" w:sz="8" w:space="0" w:color="auto"/>
            </w:tcBorders>
            <w:vAlign w:val="center"/>
            <w:hideMark/>
          </w:tcPr>
          <w:p w14:paraId="63A1EBA1"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30/09/2025</w:t>
            </w:r>
          </w:p>
        </w:tc>
        <w:tc>
          <w:tcPr>
            <w:tcW w:w="550" w:type="pct"/>
            <w:tcBorders>
              <w:top w:val="nil"/>
              <w:left w:val="nil"/>
              <w:bottom w:val="single" w:sz="8" w:space="0" w:color="auto"/>
              <w:right w:val="single" w:sz="8" w:space="0" w:color="auto"/>
            </w:tcBorders>
            <w:vAlign w:val="center"/>
            <w:hideMark/>
          </w:tcPr>
          <w:p w14:paraId="55D963AB"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30/06/2025</w:t>
            </w:r>
          </w:p>
        </w:tc>
        <w:tc>
          <w:tcPr>
            <w:tcW w:w="567" w:type="pct"/>
            <w:tcBorders>
              <w:top w:val="nil"/>
              <w:left w:val="nil"/>
              <w:bottom w:val="single" w:sz="8" w:space="0" w:color="auto"/>
              <w:right w:val="single" w:sz="8" w:space="0" w:color="auto"/>
            </w:tcBorders>
            <w:vAlign w:val="center"/>
            <w:hideMark/>
          </w:tcPr>
          <w:p w14:paraId="0FD16B58"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31/03/2025</w:t>
            </w:r>
          </w:p>
        </w:tc>
        <w:tc>
          <w:tcPr>
            <w:tcW w:w="677" w:type="pct"/>
            <w:tcBorders>
              <w:top w:val="nil"/>
              <w:left w:val="nil"/>
              <w:bottom w:val="single" w:sz="8" w:space="0" w:color="auto"/>
              <w:right w:val="single" w:sz="8" w:space="0" w:color="auto"/>
            </w:tcBorders>
            <w:vAlign w:val="center"/>
            <w:hideMark/>
          </w:tcPr>
          <w:p w14:paraId="700FC8BC" w14:textId="77777777" w:rsidR="00567A0D" w:rsidRPr="00567A0D" w:rsidRDefault="00567A0D" w:rsidP="00567A0D">
            <w:pPr>
              <w:spacing w:after="0" w:line="240" w:lineRule="auto"/>
              <w:jc w:val="center"/>
              <w:rPr>
                <w:rFonts w:ascii="Arial" w:eastAsia="Times New Roman" w:hAnsi="Arial" w:cs="Arial"/>
                <w:b/>
                <w:bCs/>
                <w:color w:val="000000"/>
                <w:kern w:val="0"/>
                <w:sz w:val="16"/>
                <w:szCs w:val="16"/>
                <w:lang w:val="fr-CD" w:eastAsia="fr-CD"/>
                <w14:ligatures w14:val="none"/>
              </w:rPr>
            </w:pPr>
            <w:r w:rsidRPr="00567A0D">
              <w:rPr>
                <w:rFonts w:ascii="Arial" w:eastAsia="Times New Roman" w:hAnsi="Arial" w:cs="Arial"/>
                <w:b/>
                <w:bCs/>
                <w:color w:val="000000"/>
                <w:kern w:val="0"/>
                <w:sz w:val="16"/>
                <w:szCs w:val="16"/>
                <w:lang w:eastAsia="fr-CD"/>
                <w14:ligatures w14:val="none"/>
              </w:rPr>
              <w:t>Normes</w:t>
            </w:r>
          </w:p>
        </w:tc>
      </w:tr>
      <w:tr w:rsidR="00567A0D" w:rsidRPr="00567A0D" w14:paraId="1D8CD430"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70EB2158"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PAR30</w:t>
            </w:r>
          </w:p>
        </w:tc>
        <w:tc>
          <w:tcPr>
            <w:tcW w:w="549" w:type="pct"/>
            <w:tcBorders>
              <w:top w:val="nil"/>
              <w:left w:val="nil"/>
              <w:bottom w:val="single" w:sz="8" w:space="0" w:color="auto"/>
              <w:right w:val="single" w:sz="8" w:space="0" w:color="auto"/>
            </w:tcBorders>
            <w:noWrap/>
            <w:vAlign w:val="center"/>
            <w:hideMark/>
          </w:tcPr>
          <w:p w14:paraId="076B289B"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4,09%</w:t>
            </w:r>
          </w:p>
        </w:tc>
        <w:tc>
          <w:tcPr>
            <w:tcW w:w="548" w:type="pct"/>
            <w:tcBorders>
              <w:top w:val="nil"/>
              <w:left w:val="nil"/>
              <w:bottom w:val="single" w:sz="8" w:space="0" w:color="auto"/>
              <w:right w:val="single" w:sz="8" w:space="0" w:color="auto"/>
            </w:tcBorders>
            <w:noWrap/>
            <w:vAlign w:val="center"/>
            <w:hideMark/>
          </w:tcPr>
          <w:p w14:paraId="35016AB2"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4,29%</w:t>
            </w:r>
          </w:p>
        </w:tc>
        <w:tc>
          <w:tcPr>
            <w:tcW w:w="550" w:type="pct"/>
            <w:tcBorders>
              <w:top w:val="nil"/>
              <w:left w:val="nil"/>
              <w:bottom w:val="single" w:sz="8" w:space="0" w:color="auto"/>
              <w:right w:val="single" w:sz="8" w:space="0" w:color="auto"/>
            </w:tcBorders>
            <w:noWrap/>
            <w:vAlign w:val="center"/>
            <w:hideMark/>
          </w:tcPr>
          <w:p w14:paraId="126704D6"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4,37%</w:t>
            </w:r>
          </w:p>
        </w:tc>
        <w:tc>
          <w:tcPr>
            <w:tcW w:w="567" w:type="pct"/>
            <w:tcBorders>
              <w:top w:val="nil"/>
              <w:left w:val="nil"/>
              <w:bottom w:val="single" w:sz="8" w:space="0" w:color="auto"/>
              <w:right w:val="single" w:sz="8" w:space="0" w:color="auto"/>
            </w:tcBorders>
            <w:noWrap/>
            <w:vAlign w:val="center"/>
            <w:hideMark/>
          </w:tcPr>
          <w:p w14:paraId="153134E0"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4,41%</w:t>
            </w:r>
          </w:p>
        </w:tc>
        <w:tc>
          <w:tcPr>
            <w:tcW w:w="677" w:type="pct"/>
            <w:tcBorders>
              <w:top w:val="nil"/>
              <w:left w:val="nil"/>
              <w:bottom w:val="single" w:sz="8" w:space="0" w:color="auto"/>
              <w:right w:val="single" w:sz="8" w:space="0" w:color="auto"/>
            </w:tcBorders>
            <w:noWrap/>
            <w:vAlign w:val="center"/>
            <w:hideMark/>
          </w:tcPr>
          <w:p w14:paraId="1BC63285"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&lt;5%</w:t>
            </w:r>
          </w:p>
        </w:tc>
      </w:tr>
      <w:tr w:rsidR="00567A0D" w:rsidRPr="00567A0D" w14:paraId="78BC3171"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3EB4EDEF" w14:textId="352B646A"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Ratio d'abondons des créances</w:t>
            </w:r>
          </w:p>
        </w:tc>
        <w:tc>
          <w:tcPr>
            <w:tcW w:w="549" w:type="pct"/>
            <w:tcBorders>
              <w:top w:val="nil"/>
              <w:left w:val="nil"/>
              <w:bottom w:val="single" w:sz="8" w:space="0" w:color="auto"/>
              <w:right w:val="single" w:sz="8" w:space="0" w:color="auto"/>
            </w:tcBorders>
            <w:noWrap/>
            <w:vAlign w:val="center"/>
            <w:hideMark/>
          </w:tcPr>
          <w:p w14:paraId="3E18C204" w14:textId="77777777" w:rsidR="00567A0D" w:rsidRPr="00567A0D" w:rsidRDefault="00567A0D" w:rsidP="00567A0D">
            <w:pPr>
              <w:spacing w:after="0" w:line="240" w:lineRule="auto"/>
              <w:jc w:val="right"/>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0,00%</w:t>
            </w:r>
          </w:p>
        </w:tc>
        <w:tc>
          <w:tcPr>
            <w:tcW w:w="548" w:type="pct"/>
            <w:tcBorders>
              <w:top w:val="nil"/>
              <w:left w:val="nil"/>
              <w:bottom w:val="single" w:sz="8" w:space="0" w:color="auto"/>
              <w:right w:val="single" w:sz="8" w:space="0" w:color="auto"/>
            </w:tcBorders>
            <w:noWrap/>
            <w:vAlign w:val="center"/>
            <w:hideMark/>
          </w:tcPr>
          <w:p w14:paraId="56D7E546" w14:textId="77777777" w:rsidR="00567A0D" w:rsidRPr="00567A0D" w:rsidRDefault="00567A0D" w:rsidP="00567A0D">
            <w:pPr>
              <w:spacing w:after="0" w:line="240" w:lineRule="auto"/>
              <w:jc w:val="right"/>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0,00%</w:t>
            </w:r>
          </w:p>
        </w:tc>
        <w:tc>
          <w:tcPr>
            <w:tcW w:w="550" w:type="pct"/>
            <w:tcBorders>
              <w:top w:val="nil"/>
              <w:left w:val="nil"/>
              <w:bottom w:val="single" w:sz="8" w:space="0" w:color="auto"/>
              <w:right w:val="single" w:sz="8" w:space="0" w:color="auto"/>
            </w:tcBorders>
            <w:noWrap/>
            <w:vAlign w:val="center"/>
            <w:hideMark/>
          </w:tcPr>
          <w:p w14:paraId="338395C2" w14:textId="77777777" w:rsidR="00567A0D" w:rsidRPr="00567A0D" w:rsidRDefault="00567A0D" w:rsidP="00567A0D">
            <w:pPr>
              <w:spacing w:after="0" w:line="240" w:lineRule="auto"/>
              <w:jc w:val="right"/>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0,00%</w:t>
            </w:r>
          </w:p>
        </w:tc>
        <w:tc>
          <w:tcPr>
            <w:tcW w:w="567" w:type="pct"/>
            <w:tcBorders>
              <w:top w:val="nil"/>
              <w:left w:val="nil"/>
              <w:bottom w:val="single" w:sz="8" w:space="0" w:color="auto"/>
              <w:right w:val="single" w:sz="8" w:space="0" w:color="auto"/>
            </w:tcBorders>
            <w:noWrap/>
            <w:vAlign w:val="center"/>
            <w:hideMark/>
          </w:tcPr>
          <w:p w14:paraId="5A14F975" w14:textId="77777777" w:rsidR="00567A0D" w:rsidRPr="00567A0D" w:rsidRDefault="00567A0D" w:rsidP="00567A0D">
            <w:pPr>
              <w:spacing w:after="0" w:line="240" w:lineRule="auto"/>
              <w:jc w:val="right"/>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0,00%</w:t>
            </w:r>
          </w:p>
        </w:tc>
        <w:tc>
          <w:tcPr>
            <w:tcW w:w="677" w:type="pct"/>
            <w:tcBorders>
              <w:top w:val="nil"/>
              <w:left w:val="nil"/>
              <w:bottom w:val="single" w:sz="8" w:space="0" w:color="auto"/>
              <w:right w:val="single" w:sz="8" w:space="0" w:color="auto"/>
            </w:tcBorders>
            <w:noWrap/>
            <w:vAlign w:val="center"/>
            <w:hideMark/>
          </w:tcPr>
          <w:p w14:paraId="71B2F05E"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&lt;2%</w:t>
            </w:r>
          </w:p>
        </w:tc>
      </w:tr>
      <w:tr w:rsidR="00567A0D" w:rsidRPr="00567A0D" w14:paraId="6C688626"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66C1C072"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Taux de capitalisation</w:t>
            </w:r>
          </w:p>
        </w:tc>
        <w:tc>
          <w:tcPr>
            <w:tcW w:w="549" w:type="pct"/>
            <w:tcBorders>
              <w:top w:val="nil"/>
              <w:left w:val="nil"/>
              <w:bottom w:val="single" w:sz="8" w:space="0" w:color="auto"/>
              <w:right w:val="single" w:sz="8" w:space="0" w:color="auto"/>
            </w:tcBorders>
            <w:noWrap/>
            <w:vAlign w:val="center"/>
            <w:hideMark/>
          </w:tcPr>
          <w:p w14:paraId="3200D41E"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16,69%</w:t>
            </w:r>
          </w:p>
        </w:tc>
        <w:tc>
          <w:tcPr>
            <w:tcW w:w="548" w:type="pct"/>
            <w:tcBorders>
              <w:top w:val="nil"/>
              <w:left w:val="nil"/>
              <w:bottom w:val="single" w:sz="8" w:space="0" w:color="auto"/>
              <w:right w:val="single" w:sz="8" w:space="0" w:color="auto"/>
            </w:tcBorders>
            <w:noWrap/>
            <w:vAlign w:val="center"/>
            <w:hideMark/>
          </w:tcPr>
          <w:p w14:paraId="64D662A8"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14,90%</w:t>
            </w:r>
          </w:p>
        </w:tc>
        <w:tc>
          <w:tcPr>
            <w:tcW w:w="550" w:type="pct"/>
            <w:tcBorders>
              <w:top w:val="nil"/>
              <w:left w:val="nil"/>
              <w:bottom w:val="single" w:sz="8" w:space="0" w:color="auto"/>
              <w:right w:val="single" w:sz="8" w:space="0" w:color="auto"/>
            </w:tcBorders>
            <w:noWrap/>
            <w:vAlign w:val="center"/>
            <w:hideMark/>
          </w:tcPr>
          <w:p w14:paraId="0F93A61E"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15,69%</w:t>
            </w:r>
          </w:p>
        </w:tc>
        <w:tc>
          <w:tcPr>
            <w:tcW w:w="567" w:type="pct"/>
            <w:tcBorders>
              <w:top w:val="nil"/>
              <w:left w:val="nil"/>
              <w:bottom w:val="single" w:sz="8" w:space="0" w:color="auto"/>
              <w:right w:val="single" w:sz="8" w:space="0" w:color="auto"/>
            </w:tcBorders>
            <w:noWrap/>
            <w:vAlign w:val="center"/>
            <w:hideMark/>
          </w:tcPr>
          <w:p w14:paraId="2E5893A2"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14,40%</w:t>
            </w:r>
          </w:p>
        </w:tc>
        <w:tc>
          <w:tcPr>
            <w:tcW w:w="677" w:type="pct"/>
            <w:tcBorders>
              <w:top w:val="nil"/>
              <w:left w:val="nil"/>
              <w:bottom w:val="single" w:sz="8" w:space="0" w:color="auto"/>
              <w:right w:val="single" w:sz="8" w:space="0" w:color="auto"/>
            </w:tcBorders>
            <w:noWrap/>
            <w:vAlign w:val="center"/>
            <w:hideMark/>
          </w:tcPr>
          <w:p w14:paraId="17247350"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&gt;15%</w:t>
            </w:r>
          </w:p>
        </w:tc>
      </w:tr>
      <w:tr w:rsidR="00567A0D" w:rsidRPr="00567A0D" w14:paraId="4BA4CBDD"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00EF4197"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Taux d'encours de crédit</w:t>
            </w:r>
          </w:p>
        </w:tc>
        <w:tc>
          <w:tcPr>
            <w:tcW w:w="549" w:type="pct"/>
            <w:tcBorders>
              <w:top w:val="nil"/>
              <w:left w:val="nil"/>
              <w:bottom w:val="single" w:sz="8" w:space="0" w:color="auto"/>
              <w:right w:val="single" w:sz="8" w:space="0" w:color="auto"/>
            </w:tcBorders>
            <w:noWrap/>
            <w:vAlign w:val="center"/>
            <w:hideMark/>
          </w:tcPr>
          <w:p w14:paraId="75B3F2FA"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43%</w:t>
            </w:r>
          </w:p>
        </w:tc>
        <w:tc>
          <w:tcPr>
            <w:tcW w:w="548" w:type="pct"/>
            <w:tcBorders>
              <w:top w:val="nil"/>
              <w:left w:val="nil"/>
              <w:bottom w:val="single" w:sz="8" w:space="0" w:color="auto"/>
              <w:right w:val="single" w:sz="8" w:space="0" w:color="auto"/>
            </w:tcBorders>
            <w:noWrap/>
            <w:vAlign w:val="center"/>
            <w:hideMark/>
          </w:tcPr>
          <w:p w14:paraId="137D58B6"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49%</w:t>
            </w:r>
          </w:p>
        </w:tc>
        <w:tc>
          <w:tcPr>
            <w:tcW w:w="550" w:type="pct"/>
            <w:tcBorders>
              <w:top w:val="nil"/>
              <w:left w:val="nil"/>
              <w:bottom w:val="single" w:sz="8" w:space="0" w:color="auto"/>
              <w:right w:val="single" w:sz="8" w:space="0" w:color="auto"/>
            </w:tcBorders>
            <w:noWrap/>
            <w:vAlign w:val="center"/>
            <w:hideMark/>
          </w:tcPr>
          <w:p w14:paraId="4AC0EEBF"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52%</w:t>
            </w:r>
          </w:p>
        </w:tc>
        <w:tc>
          <w:tcPr>
            <w:tcW w:w="567" w:type="pct"/>
            <w:tcBorders>
              <w:top w:val="nil"/>
              <w:left w:val="nil"/>
              <w:bottom w:val="single" w:sz="8" w:space="0" w:color="auto"/>
              <w:right w:val="single" w:sz="8" w:space="0" w:color="auto"/>
            </w:tcBorders>
            <w:noWrap/>
            <w:vAlign w:val="center"/>
            <w:hideMark/>
          </w:tcPr>
          <w:p w14:paraId="6693EACE"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49%</w:t>
            </w:r>
          </w:p>
        </w:tc>
        <w:tc>
          <w:tcPr>
            <w:tcW w:w="677" w:type="pct"/>
            <w:tcBorders>
              <w:top w:val="nil"/>
              <w:left w:val="nil"/>
              <w:bottom w:val="single" w:sz="8" w:space="0" w:color="auto"/>
              <w:right w:val="single" w:sz="8" w:space="0" w:color="auto"/>
            </w:tcBorders>
            <w:noWrap/>
            <w:vAlign w:val="center"/>
            <w:hideMark/>
          </w:tcPr>
          <w:p w14:paraId="53A3BD5F"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&gt;70%</w:t>
            </w:r>
          </w:p>
        </w:tc>
      </w:tr>
      <w:tr w:rsidR="00567A0D" w:rsidRPr="00567A0D" w14:paraId="73BA73F2"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0C2DBBC6"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Taux des immobilisations</w:t>
            </w:r>
          </w:p>
        </w:tc>
        <w:tc>
          <w:tcPr>
            <w:tcW w:w="549" w:type="pct"/>
            <w:tcBorders>
              <w:top w:val="nil"/>
              <w:left w:val="nil"/>
              <w:bottom w:val="single" w:sz="8" w:space="0" w:color="auto"/>
              <w:right w:val="single" w:sz="8" w:space="0" w:color="auto"/>
            </w:tcBorders>
            <w:noWrap/>
            <w:vAlign w:val="center"/>
            <w:hideMark/>
          </w:tcPr>
          <w:p w14:paraId="51895047"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6,10%</w:t>
            </w:r>
          </w:p>
        </w:tc>
        <w:tc>
          <w:tcPr>
            <w:tcW w:w="548" w:type="pct"/>
            <w:tcBorders>
              <w:top w:val="nil"/>
              <w:left w:val="nil"/>
              <w:bottom w:val="single" w:sz="8" w:space="0" w:color="auto"/>
              <w:right w:val="single" w:sz="8" w:space="0" w:color="auto"/>
            </w:tcBorders>
            <w:noWrap/>
            <w:vAlign w:val="center"/>
            <w:hideMark/>
          </w:tcPr>
          <w:p w14:paraId="1BD99A39"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5,30%</w:t>
            </w:r>
          </w:p>
        </w:tc>
        <w:tc>
          <w:tcPr>
            <w:tcW w:w="550" w:type="pct"/>
            <w:tcBorders>
              <w:top w:val="nil"/>
              <w:left w:val="nil"/>
              <w:bottom w:val="single" w:sz="8" w:space="0" w:color="auto"/>
              <w:right w:val="single" w:sz="8" w:space="0" w:color="auto"/>
            </w:tcBorders>
            <w:noWrap/>
            <w:vAlign w:val="center"/>
            <w:hideMark/>
          </w:tcPr>
          <w:p w14:paraId="05FE3BCD"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5,10%</w:t>
            </w:r>
          </w:p>
        </w:tc>
        <w:tc>
          <w:tcPr>
            <w:tcW w:w="567" w:type="pct"/>
            <w:tcBorders>
              <w:top w:val="nil"/>
              <w:left w:val="nil"/>
              <w:bottom w:val="single" w:sz="8" w:space="0" w:color="auto"/>
              <w:right w:val="single" w:sz="8" w:space="0" w:color="auto"/>
            </w:tcBorders>
            <w:noWrap/>
            <w:vAlign w:val="center"/>
            <w:hideMark/>
          </w:tcPr>
          <w:p w14:paraId="0548D8B4"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5,10%</w:t>
            </w:r>
          </w:p>
        </w:tc>
        <w:tc>
          <w:tcPr>
            <w:tcW w:w="677" w:type="pct"/>
            <w:tcBorders>
              <w:top w:val="nil"/>
              <w:left w:val="nil"/>
              <w:bottom w:val="single" w:sz="8" w:space="0" w:color="auto"/>
              <w:right w:val="single" w:sz="8" w:space="0" w:color="auto"/>
            </w:tcBorders>
            <w:noWrap/>
            <w:vAlign w:val="center"/>
            <w:hideMark/>
          </w:tcPr>
          <w:p w14:paraId="56AE31D4"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&lt;10%</w:t>
            </w:r>
          </w:p>
        </w:tc>
      </w:tr>
      <w:tr w:rsidR="00567A0D" w:rsidRPr="00567A0D" w14:paraId="1B6D14E2"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52FEF443"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Taux d'encaisses oisives</w:t>
            </w:r>
          </w:p>
        </w:tc>
        <w:tc>
          <w:tcPr>
            <w:tcW w:w="549" w:type="pct"/>
            <w:tcBorders>
              <w:top w:val="nil"/>
              <w:left w:val="nil"/>
              <w:bottom w:val="single" w:sz="8" w:space="0" w:color="auto"/>
              <w:right w:val="single" w:sz="8" w:space="0" w:color="auto"/>
            </w:tcBorders>
            <w:noWrap/>
            <w:vAlign w:val="center"/>
            <w:hideMark/>
          </w:tcPr>
          <w:p w14:paraId="19ED972B"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31,28%</w:t>
            </w:r>
          </w:p>
        </w:tc>
        <w:tc>
          <w:tcPr>
            <w:tcW w:w="548" w:type="pct"/>
            <w:tcBorders>
              <w:top w:val="nil"/>
              <w:left w:val="nil"/>
              <w:bottom w:val="single" w:sz="8" w:space="0" w:color="auto"/>
              <w:right w:val="single" w:sz="8" w:space="0" w:color="auto"/>
            </w:tcBorders>
            <w:noWrap/>
            <w:vAlign w:val="center"/>
            <w:hideMark/>
          </w:tcPr>
          <w:p w14:paraId="4ACD0484"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22,03%</w:t>
            </w:r>
          </w:p>
        </w:tc>
        <w:tc>
          <w:tcPr>
            <w:tcW w:w="550" w:type="pct"/>
            <w:tcBorders>
              <w:top w:val="nil"/>
              <w:left w:val="nil"/>
              <w:bottom w:val="single" w:sz="8" w:space="0" w:color="auto"/>
              <w:right w:val="single" w:sz="8" w:space="0" w:color="auto"/>
            </w:tcBorders>
            <w:noWrap/>
            <w:vAlign w:val="center"/>
            <w:hideMark/>
          </w:tcPr>
          <w:p w14:paraId="36332920"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19,73%</w:t>
            </w:r>
          </w:p>
        </w:tc>
        <w:tc>
          <w:tcPr>
            <w:tcW w:w="567" w:type="pct"/>
            <w:tcBorders>
              <w:top w:val="nil"/>
              <w:left w:val="nil"/>
              <w:bottom w:val="single" w:sz="8" w:space="0" w:color="auto"/>
              <w:right w:val="single" w:sz="8" w:space="0" w:color="auto"/>
            </w:tcBorders>
            <w:noWrap/>
            <w:vAlign w:val="center"/>
            <w:hideMark/>
          </w:tcPr>
          <w:p w14:paraId="63BD7D0D"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23,36%</w:t>
            </w:r>
          </w:p>
        </w:tc>
        <w:tc>
          <w:tcPr>
            <w:tcW w:w="677" w:type="pct"/>
            <w:tcBorders>
              <w:top w:val="nil"/>
              <w:left w:val="nil"/>
              <w:bottom w:val="single" w:sz="8" w:space="0" w:color="auto"/>
              <w:right w:val="single" w:sz="8" w:space="0" w:color="auto"/>
            </w:tcBorders>
            <w:noWrap/>
            <w:vAlign w:val="center"/>
            <w:hideMark/>
          </w:tcPr>
          <w:p w14:paraId="7773400C"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&lt;20%</w:t>
            </w:r>
          </w:p>
        </w:tc>
      </w:tr>
      <w:tr w:rsidR="00567A0D" w:rsidRPr="00567A0D" w14:paraId="1AB81FFF"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42C6D3C7" w14:textId="046FCE7A"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Autosuffisance opérationnelle</w:t>
            </w:r>
          </w:p>
        </w:tc>
        <w:tc>
          <w:tcPr>
            <w:tcW w:w="549" w:type="pct"/>
            <w:tcBorders>
              <w:top w:val="nil"/>
              <w:left w:val="nil"/>
              <w:bottom w:val="single" w:sz="8" w:space="0" w:color="auto"/>
              <w:right w:val="single" w:sz="8" w:space="0" w:color="auto"/>
            </w:tcBorders>
            <w:noWrap/>
            <w:vAlign w:val="center"/>
            <w:hideMark/>
          </w:tcPr>
          <w:p w14:paraId="60B7638A"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132,20%</w:t>
            </w:r>
          </w:p>
        </w:tc>
        <w:tc>
          <w:tcPr>
            <w:tcW w:w="548" w:type="pct"/>
            <w:tcBorders>
              <w:top w:val="nil"/>
              <w:left w:val="nil"/>
              <w:bottom w:val="single" w:sz="8" w:space="0" w:color="auto"/>
              <w:right w:val="single" w:sz="8" w:space="0" w:color="auto"/>
            </w:tcBorders>
            <w:noWrap/>
            <w:vAlign w:val="center"/>
            <w:hideMark/>
          </w:tcPr>
          <w:p w14:paraId="767294B3"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126,30%</w:t>
            </w:r>
          </w:p>
        </w:tc>
        <w:tc>
          <w:tcPr>
            <w:tcW w:w="550" w:type="pct"/>
            <w:tcBorders>
              <w:top w:val="nil"/>
              <w:left w:val="nil"/>
              <w:bottom w:val="single" w:sz="8" w:space="0" w:color="auto"/>
              <w:right w:val="single" w:sz="8" w:space="0" w:color="auto"/>
            </w:tcBorders>
            <w:noWrap/>
            <w:vAlign w:val="center"/>
            <w:hideMark/>
          </w:tcPr>
          <w:p w14:paraId="24BF82A0"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129,23%</w:t>
            </w:r>
          </w:p>
        </w:tc>
        <w:tc>
          <w:tcPr>
            <w:tcW w:w="567" w:type="pct"/>
            <w:tcBorders>
              <w:top w:val="nil"/>
              <w:left w:val="nil"/>
              <w:bottom w:val="single" w:sz="8" w:space="0" w:color="auto"/>
              <w:right w:val="single" w:sz="8" w:space="0" w:color="auto"/>
            </w:tcBorders>
            <w:noWrap/>
            <w:vAlign w:val="center"/>
            <w:hideMark/>
          </w:tcPr>
          <w:p w14:paraId="620307AB"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122,95%</w:t>
            </w:r>
          </w:p>
        </w:tc>
        <w:tc>
          <w:tcPr>
            <w:tcW w:w="677" w:type="pct"/>
            <w:tcBorders>
              <w:top w:val="nil"/>
              <w:left w:val="nil"/>
              <w:bottom w:val="single" w:sz="8" w:space="0" w:color="auto"/>
              <w:right w:val="single" w:sz="8" w:space="0" w:color="auto"/>
            </w:tcBorders>
            <w:noWrap/>
            <w:vAlign w:val="center"/>
            <w:hideMark/>
          </w:tcPr>
          <w:p w14:paraId="294A1944"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&gt;119,2%</w:t>
            </w:r>
          </w:p>
        </w:tc>
      </w:tr>
      <w:tr w:rsidR="00567A0D" w:rsidRPr="00567A0D" w14:paraId="27A4B659"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24B02865"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Rendement sur actif</w:t>
            </w:r>
          </w:p>
        </w:tc>
        <w:tc>
          <w:tcPr>
            <w:tcW w:w="549" w:type="pct"/>
            <w:tcBorders>
              <w:top w:val="nil"/>
              <w:left w:val="nil"/>
              <w:bottom w:val="single" w:sz="8" w:space="0" w:color="auto"/>
              <w:right w:val="single" w:sz="8" w:space="0" w:color="auto"/>
            </w:tcBorders>
            <w:noWrap/>
            <w:vAlign w:val="center"/>
            <w:hideMark/>
          </w:tcPr>
          <w:p w14:paraId="150A6B5C"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2,66%</w:t>
            </w:r>
          </w:p>
        </w:tc>
        <w:tc>
          <w:tcPr>
            <w:tcW w:w="548" w:type="pct"/>
            <w:tcBorders>
              <w:top w:val="nil"/>
              <w:left w:val="nil"/>
              <w:bottom w:val="single" w:sz="8" w:space="0" w:color="auto"/>
              <w:right w:val="single" w:sz="8" w:space="0" w:color="auto"/>
            </w:tcBorders>
            <w:noWrap/>
            <w:vAlign w:val="center"/>
            <w:hideMark/>
          </w:tcPr>
          <w:p w14:paraId="4BC55288"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1,94%</w:t>
            </w:r>
          </w:p>
        </w:tc>
        <w:tc>
          <w:tcPr>
            <w:tcW w:w="550" w:type="pct"/>
            <w:tcBorders>
              <w:top w:val="nil"/>
              <w:left w:val="nil"/>
              <w:bottom w:val="single" w:sz="8" w:space="0" w:color="auto"/>
              <w:right w:val="single" w:sz="8" w:space="0" w:color="auto"/>
            </w:tcBorders>
            <w:noWrap/>
            <w:vAlign w:val="center"/>
            <w:hideMark/>
          </w:tcPr>
          <w:p w14:paraId="6BFC0864"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1,41%</w:t>
            </w:r>
          </w:p>
        </w:tc>
        <w:tc>
          <w:tcPr>
            <w:tcW w:w="567" w:type="pct"/>
            <w:tcBorders>
              <w:top w:val="nil"/>
              <w:left w:val="nil"/>
              <w:bottom w:val="single" w:sz="8" w:space="0" w:color="auto"/>
              <w:right w:val="single" w:sz="8" w:space="0" w:color="auto"/>
            </w:tcBorders>
            <w:noWrap/>
            <w:vAlign w:val="center"/>
            <w:hideMark/>
          </w:tcPr>
          <w:p w14:paraId="3EDACE21"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0,59%</w:t>
            </w:r>
          </w:p>
        </w:tc>
        <w:tc>
          <w:tcPr>
            <w:tcW w:w="677" w:type="pct"/>
            <w:tcBorders>
              <w:top w:val="nil"/>
              <w:left w:val="nil"/>
              <w:bottom w:val="single" w:sz="8" w:space="0" w:color="auto"/>
              <w:right w:val="single" w:sz="8" w:space="0" w:color="auto"/>
            </w:tcBorders>
            <w:noWrap/>
            <w:vAlign w:val="center"/>
            <w:hideMark/>
          </w:tcPr>
          <w:p w14:paraId="6B228DBF"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&gt;3%</w:t>
            </w:r>
          </w:p>
        </w:tc>
      </w:tr>
      <w:tr w:rsidR="00567A0D" w:rsidRPr="00567A0D" w14:paraId="54C8DBC3"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74F445C7" w14:textId="1CAB5442"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Rentabilité des fonds propres</w:t>
            </w:r>
          </w:p>
        </w:tc>
        <w:tc>
          <w:tcPr>
            <w:tcW w:w="549" w:type="pct"/>
            <w:tcBorders>
              <w:top w:val="nil"/>
              <w:left w:val="nil"/>
              <w:bottom w:val="single" w:sz="8" w:space="0" w:color="auto"/>
              <w:right w:val="single" w:sz="8" w:space="0" w:color="auto"/>
            </w:tcBorders>
            <w:noWrap/>
            <w:vAlign w:val="center"/>
            <w:hideMark/>
          </w:tcPr>
          <w:p w14:paraId="5A25CE24"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15,93%</w:t>
            </w:r>
          </w:p>
        </w:tc>
        <w:tc>
          <w:tcPr>
            <w:tcW w:w="548" w:type="pct"/>
            <w:tcBorders>
              <w:top w:val="nil"/>
              <w:left w:val="nil"/>
              <w:bottom w:val="single" w:sz="8" w:space="0" w:color="auto"/>
              <w:right w:val="single" w:sz="8" w:space="0" w:color="auto"/>
            </w:tcBorders>
            <w:noWrap/>
            <w:vAlign w:val="center"/>
            <w:hideMark/>
          </w:tcPr>
          <w:p w14:paraId="776215D0"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13,04%</w:t>
            </w:r>
          </w:p>
        </w:tc>
        <w:tc>
          <w:tcPr>
            <w:tcW w:w="550" w:type="pct"/>
            <w:tcBorders>
              <w:top w:val="nil"/>
              <w:left w:val="nil"/>
              <w:bottom w:val="single" w:sz="8" w:space="0" w:color="auto"/>
              <w:right w:val="single" w:sz="8" w:space="0" w:color="auto"/>
            </w:tcBorders>
            <w:noWrap/>
            <w:vAlign w:val="center"/>
            <w:hideMark/>
          </w:tcPr>
          <w:p w14:paraId="08EBCB7F"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9,86%</w:t>
            </w:r>
          </w:p>
        </w:tc>
        <w:tc>
          <w:tcPr>
            <w:tcW w:w="567" w:type="pct"/>
            <w:tcBorders>
              <w:top w:val="nil"/>
              <w:left w:val="nil"/>
              <w:bottom w:val="single" w:sz="8" w:space="0" w:color="auto"/>
              <w:right w:val="single" w:sz="8" w:space="0" w:color="auto"/>
            </w:tcBorders>
            <w:noWrap/>
            <w:vAlign w:val="center"/>
            <w:hideMark/>
          </w:tcPr>
          <w:p w14:paraId="58EA6F39"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4,12%</w:t>
            </w:r>
          </w:p>
        </w:tc>
        <w:tc>
          <w:tcPr>
            <w:tcW w:w="677" w:type="pct"/>
            <w:tcBorders>
              <w:top w:val="nil"/>
              <w:left w:val="nil"/>
              <w:bottom w:val="single" w:sz="8" w:space="0" w:color="auto"/>
              <w:right w:val="single" w:sz="8" w:space="0" w:color="auto"/>
            </w:tcBorders>
            <w:noWrap/>
            <w:vAlign w:val="center"/>
            <w:hideMark/>
          </w:tcPr>
          <w:p w14:paraId="34B9BE5E"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&gt;15%</w:t>
            </w:r>
          </w:p>
        </w:tc>
      </w:tr>
      <w:tr w:rsidR="00567A0D" w:rsidRPr="00567A0D" w14:paraId="3CFFA37B"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38A3A9D9"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Rendement du portefeuille</w:t>
            </w:r>
          </w:p>
        </w:tc>
        <w:tc>
          <w:tcPr>
            <w:tcW w:w="549" w:type="pct"/>
            <w:tcBorders>
              <w:top w:val="nil"/>
              <w:left w:val="nil"/>
              <w:bottom w:val="single" w:sz="8" w:space="0" w:color="auto"/>
              <w:right w:val="single" w:sz="8" w:space="0" w:color="auto"/>
            </w:tcBorders>
            <w:noWrap/>
            <w:vAlign w:val="center"/>
            <w:hideMark/>
          </w:tcPr>
          <w:p w14:paraId="79B7B3C8"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32,04%</w:t>
            </w:r>
          </w:p>
        </w:tc>
        <w:tc>
          <w:tcPr>
            <w:tcW w:w="548" w:type="pct"/>
            <w:tcBorders>
              <w:top w:val="nil"/>
              <w:left w:val="nil"/>
              <w:bottom w:val="single" w:sz="8" w:space="0" w:color="auto"/>
              <w:right w:val="single" w:sz="8" w:space="0" w:color="auto"/>
            </w:tcBorders>
            <w:noWrap/>
            <w:vAlign w:val="center"/>
            <w:hideMark/>
          </w:tcPr>
          <w:p w14:paraId="17790A93"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20,01%</w:t>
            </w:r>
          </w:p>
        </w:tc>
        <w:tc>
          <w:tcPr>
            <w:tcW w:w="550" w:type="pct"/>
            <w:tcBorders>
              <w:top w:val="nil"/>
              <w:left w:val="nil"/>
              <w:bottom w:val="single" w:sz="8" w:space="0" w:color="auto"/>
              <w:right w:val="single" w:sz="8" w:space="0" w:color="auto"/>
            </w:tcBorders>
            <w:noWrap/>
            <w:vAlign w:val="center"/>
            <w:hideMark/>
          </w:tcPr>
          <w:p w14:paraId="19977A41"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13,21%</w:t>
            </w:r>
          </w:p>
        </w:tc>
        <w:tc>
          <w:tcPr>
            <w:tcW w:w="567" w:type="pct"/>
            <w:tcBorders>
              <w:top w:val="nil"/>
              <w:left w:val="nil"/>
              <w:bottom w:val="single" w:sz="8" w:space="0" w:color="auto"/>
              <w:right w:val="single" w:sz="8" w:space="0" w:color="auto"/>
            </w:tcBorders>
            <w:noWrap/>
            <w:vAlign w:val="center"/>
            <w:hideMark/>
          </w:tcPr>
          <w:p w14:paraId="6339C2B6" w14:textId="77777777" w:rsidR="00567A0D" w:rsidRPr="00567A0D" w:rsidRDefault="00567A0D" w:rsidP="00567A0D">
            <w:pPr>
              <w:spacing w:after="0" w:line="240" w:lineRule="auto"/>
              <w:jc w:val="right"/>
              <w:rPr>
                <w:rFonts w:ascii="Arial" w:eastAsia="Times New Roman" w:hAnsi="Arial" w:cs="Arial"/>
                <w:color w:val="FF0000"/>
                <w:kern w:val="0"/>
                <w:sz w:val="16"/>
                <w:szCs w:val="16"/>
                <w:lang w:val="fr-CD" w:eastAsia="fr-CD"/>
                <w14:ligatures w14:val="none"/>
              </w:rPr>
            </w:pPr>
            <w:r w:rsidRPr="00567A0D">
              <w:rPr>
                <w:rFonts w:ascii="Arial" w:eastAsia="Times New Roman" w:hAnsi="Arial" w:cs="Arial"/>
                <w:color w:val="FF0000"/>
                <w:kern w:val="0"/>
                <w:sz w:val="16"/>
                <w:szCs w:val="16"/>
                <w:lang w:val="fr-CD" w:eastAsia="fr-CD"/>
                <w14:ligatures w14:val="none"/>
              </w:rPr>
              <w:t>7,02%</w:t>
            </w:r>
          </w:p>
        </w:tc>
        <w:tc>
          <w:tcPr>
            <w:tcW w:w="677" w:type="pct"/>
            <w:tcBorders>
              <w:top w:val="nil"/>
              <w:left w:val="nil"/>
              <w:bottom w:val="single" w:sz="8" w:space="0" w:color="auto"/>
              <w:right w:val="single" w:sz="8" w:space="0" w:color="auto"/>
            </w:tcBorders>
            <w:noWrap/>
            <w:vAlign w:val="center"/>
            <w:hideMark/>
          </w:tcPr>
          <w:p w14:paraId="39EFBBAD"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&gt;15%</w:t>
            </w:r>
          </w:p>
        </w:tc>
      </w:tr>
      <w:tr w:rsidR="00567A0D" w:rsidRPr="00567A0D" w14:paraId="0C1A4088"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362F7209" w14:textId="48DAE7A2"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 xml:space="preserve">Coefficient d'exploration </w:t>
            </w:r>
          </w:p>
        </w:tc>
        <w:tc>
          <w:tcPr>
            <w:tcW w:w="549" w:type="pct"/>
            <w:tcBorders>
              <w:top w:val="nil"/>
              <w:left w:val="nil"/>
              <w:bottom w:val="single" w:sz="8" w:space="0" w:color="auto"/>
              <w:right w:val="single" w:sz="8" w:space="0" w:color="auto"/>
            </w:tcBorders>
            <w:noWrap/>
            <w:vAlign w:val="center"/>
            <w:hideMark/>
          </w:tcPr>
          <w:p w14:paraId="5536A0A1"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59,55%</w:t>
            </w:r>
          </w:p>
        </w:tc>
        <w:tc>
          <w:tcPr>
            <w:tcW w:w="548" w:type="pct"/>
            <w:tcBorders>
              <w:top w:val="nil"/>
              <w:left w:val="nil"/>
              <w:bottom w:val="single" w:sz="8" w:space="0" w:color="auto"/>
              <w:right w:val="single" w:sz="8" w:space="0" w:color="auto"/>
            </w:tcBorders>
            <w:noWrap/>
            <w:vAlign w:val="center"/>
            <w:hideMark/>
          </w:tcPr>
          <w:p w14:paraId="2BBD26C4"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55,35%</w:t>
            </w:r>
          </w:p>
        </w:tc>
        <w:tc>
          <w:tcPr>
            <w:tcW w:w="550" w:type="pct"/>
            <w:tcBorders>
              <w:top w:val="nil"/>
              <w:left w:val="nil"/>
              <w:bottom w:val="single" w:sz="8" w:space="0" w:color="auto"/>
              <w:right w:val="single" w:sz="8" w:space="0" w:color="auto"/>
            </w:tcBorders>
            <w:noWrap/>
            <w:vAlign w:val="center"/>
            <w:hideMark/>
          </w:tcPr>
          <w:p w14:paraId="128504B9"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51,28%</w:t>
            </w:r>
          </w:p>
        </w:tc>
        <w:tc>
          <w:tcPr>
            <w:tcW w:w="567" w:type="pct"/>
            <w:tcBorders>
              <w:top w:val="nil"/>
              <w:left w:val="nil"/>
              <w:bottom w:val="single" w:sz="8" w:space="0" w:color="auto"/>
              <w:right w:val="single" w:sz="8" w:space="0" w:color="auto"/>
            </w:tcBorders>
            <w:noWrap/>
            <w:vAlign w:val="center"/>
            <w:hideMark/>
          </w:tcPr>
          <w:p w14:paraId="1412E6AE"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51,15%</w:t>
            </w:r>
          </w:p>
        </w:tc>
        <w:tc>
          <w:tcPr>
            <w:tcW w:w="677" w:type="pct"/>
            <w:tcBorders>
              <w:top w:val="nil"/>
              <w:left w:val="nil"/>
              <w:bottom w:val="single" w:sz="8" w:space="0" w:color="auto"/>
              <w:right w:val="single" w:sz="8" w:space="0" w:color="auto"/>
            </w:tcBorders>
            <w:noWrap/>
            <w:vAlign w:val="center"/>
            <w:hideMark/>
          </w:tcPr>
          <w:p w14:paraId="342860E7"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&lt;60%</w:t>
            </w:r>
          </w:p>
        </w:tc>
      </w:tr>
      <w:tr w:rsidR="00567A0D" w:rsidRPr="00567A0D" w14:paraId="0732D829" w14:textId="77777777" w:rsidTr="005026FC">
        <w:trPr>
          <w:trHeight w:val="300"/>
        </w:trPr>
        <w:tc>
          <w:tcPr>
            <w:tcW w:w="2109" w:type="pct"/>
            <w:tcBorders>
              <w:top w:val="nil"/>
              <w:left w:val="single" w:sz="8" w:space="0" w:color="auto"/>
              <w:bottom w:val="single" w:sz="8" w:space="0" w:color="auto"/>
              <w:right w:val="single" w:sz="8" w:space="0" w:color="auto"/>
            </w:tcBorders>
            <w:noWrap/>
            <w:vAlign w:val="center"/>
            <w:hideMark/>
          </w:tcPr>
          <w:p w14:paraId="662A673D" w14:textId="77777777" w:rsidR="00567A0D" w:rsidRPr="00567A0D" w:rsidRDefault="00567A0D" w:rsidP="00567A0D">
            <w:pPr>
              <w:spacing w:after="0" w:line="240" w:lineRule="auto"/>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Efficacité opérationnelle</w:t>
            </w:r>
          </w:p>
        </w:tc>
        <w:tc>
          <w:tcPr>
            <w:tcW w:w="549" w:type="pct"/>
            <w:tcBorders>
              <w:top w:val="nil"/>
              <w:left w:val="nil"/>
              <w:bottom w:val="single" w:sz="8" w:space="0" w:color="auto"/>
              <w:right w:val="single" w:sz="8" w:space="0" w:color="auto"/>
            </w:tcBorders>
            <w:noWrap/>
            <w:vAlign w:val="center"/>
            <w:hideMark/>
          </w:tcPr>
          <w:p w14:paraId="03C77418"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14,26%</w:t>
            </w:r>
          </w:p>
        </w:tc>
        <w:tc>
          <w:tcPr>
            <w:tcW w:w="548" w:type="pct"/>
            <w:tcBorders>
              <w:top w:val="nil"/>
              <w:left w:val="nil"/>
              <w:bottom w:val="single" w:sz="8" w:space="0" w:color="auto"/>
              <w:right w:val="single" w:sz="8" w:space="0" w:color="auto"/>
            </w:tcBorders>
            <w:noWrap/>
            <w:vAlign w:val="center"/>
            <w:hideMark/>
          </w:tcPr>
          <w:p w14:paraId="15BD6389"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15,12%</w:t>
            </w:r>
          </w:p>
        </w:tc>
        <w:tc>
          <w:tcPr>
            <w:tcW w:w="550" w:type="pct"/>
            <w:tcBorders>
              <w:top w:val="nil"/>
              <w:left w:val="nil"/>
              <w:bottom w:val="single" w:sz="8" w:space="0" w:color="auto"/>
              <w:right w:val="single" w:sz="8" w:space="0" w:color="auto"/>
            </w:tcBorders>
            <w:noWrap/>
            <w:vAlign w:val="center"/>
            <w:hideMark/>
          </w:tcPr>
          <w:p w14:paraId="1DA035B2"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15,80%</w:t>
            </w:r>
          </w:p>
        </w:tc>
        <w:tc>
          <w:tcPr>
            <w:tcW w:w="567" w:type="pct"/>
            <w:tcBorders>
              <w:top w:val="nil"/>
              <w:left w:val="nil"/>
              <w:bottom w:val="single" w:sz="8" w:space="0" w:color="auto"/>
              <w:right w:val="single" w:sz="8" w:space="0" w:color="auto"/>
            </w:tcBorders>
            <w:noWrap/>
            <w:vAlign w:val="center"/>
            <w:hideMark/>
          </w:tcPr>
          <w:p w14:paraId="2638A69D" w14:textId="77777777" w:rsidR="00567A0D" w:rsidRPr="00567A0D" w:rsidRDefault="00567A0D" w:rsidP="00567A0D">
            <w:pPr>
              <w:spacing w:after="0" w:line="240" w:lineRule="auto"/>
              <w:jc w:val="right"/>
              <w:rPr>
                <w:rFonts w:ascii="Arial" w:eastAsia="Times New Roman" w:hAnsi="Arial" w:cs="Arial"/>
                <w:color w:val="92D050"/>
                <w:kern w:val="0"/>
                <w:sz w:val="16"/>
                <w:szCs w:val="16"/>
                <w:lang w:val="fr-CD" w:eastAsia="fr-CD"/>
                <w14:ligatures w14:val="none"/>
              </w:rPr>
            </w:pPr>
            <w:r w:rsidRPr="00567A0D">
              <w:rPr>
                <w:rFonts w:ascii="Arial" w:eastAsia="Times New Roman" w:hAnsi="Arial" w:cs="Arial"/>
                <w:color w:val="92D050"/>
                <w:kern w:val="0"/>
                <w:sz w:val="16"/>
                <w:szCs w:val="16"/>
                <w:lang w:val="fr-CD" w:eastAsia="fr-CD"/>
                <w14:ligatures w14:val="none"/>
              </w:rPr>
              <w:t>24,59%</w:t>
            </w:r>
          </w:p>
        </w:tc>
        <w:tc>
          <w:tcPr>
            <w:tcW w:w="677" w:type="pct"/>
            <w:tcBorders>
              <w:top w:val="nil"/>
              <w:left w:val="nil"/>
              <w:bottom w:val="single" w:sz="8" w:space="0" w:color="auto"/>
              <w:right w:val="single" w:sz="8" w:space="0" w:color="auto"/>
            </w:tcBorders>
            <w:noWrap/>
            <w:vAlign w:val="center"/>
            <w:hideMark/>
          </w:tcPr>
          <w:p w14:paraId="665C8A4F" w14:textId="77777777" w:rsidR="00567A0D" w:rsidRPr="00567A0D" w:rsidRDefault="00567A0D" w:rsidP="00567A0D">
            <w:pPr>
              <w:spacing w:after="0" w:line="240" w:lineRule="auto"/>
              <w:jc w:val="center"/>
              <w:rPr>
                <w:rFonts w:ascii="Arial" w:eastAsia="Times New Roman" w:hAnsi="Arial" w:cs="Arial"/>
                <w:color w:val="000000"/>
                <w:kern w:val="0"/>
                <w:sz w:val="16"/>
                <w:szCs w:val="16"/>
                <w:lang w:val="fr-CD" w:eastAsia="fr-CD"/>
                <w14:ligatures w14:val="none"/>
              </w:rPr>
            </w:pPr>
            <w:r w:rsidRPr="00567A0D">
              <w:rPr>
                <w:rFonts w:ascii="Arial" w:eastAsia="Times New Roman" w:hAnsi="Arial" w:cs="Arial"/>
                <w:color w:val="000000"/>
                <w:kern w:val="0"/>
                <w:sz w:val="16"/>
                <w:szCs w:val="16"/>
                <w:lang w:val="fr-CD" w:eastAsia="fr-CD"/>
                <w14:ligatures w14:val="none"/>
              </w:rPr>
              <w:t>Entre 13% et 21%</w:t>
            </w:r>
          </w:p>
        </w:tc>
      </w:tr>
    </w:tbl>
    <w:p w14:paraId="17AA2043" w14:textId="77777777" w:rsidR="00F82F99" w:rsidRPr="00C4253B" w:rsidRDefault="00F82F99" w:rsidP="00F82F99">
      <w:pPr>
        <w:spacing w:before="120" w:after="120"/>
        <w:jc w:val="both"/>
        <w:rPr>
          <w:rFonts w:ascii="Avenir Medium" w:hAnsi="Avenir Medium"/>
          <w:color w:val="E2801E"/>
          <w:sz w:val="24"/>
          <w:szCs w:val="24"/>
        </w:rPr>
      </w:pPr>
      <w:r w:rsidRPr="00C4253B">
        <w:rPr>
          <w:rFonts w:ascii="Avenir Medium" w:hAnsi="Avenir Medium"/>
          <w:color w:val="E2801E"/>
          <w:sz w:val="24"/>
          <w:szCs w:val="24"/>
        </w:rPr>
        <w:t>Note :</w:t>
      </w:r>
    </w:p>
    <w:p w14:paraId="63CFB428" w14:textId="21F596F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L’analyse des ratios prudentiels et des indicateurs de performance au titre de l’exercice 2025 met en évidence une évolution globalement favorable de la situation financière de l’institution, malgré certaines insuffisances.</w:t>
      </w:r>
    </w:p>
    <w:p w14:paraId="323F4D88" w14:textId="751969D5" w:rsidR="00A06E93" w:rsidRPr="00CE4E25" w:rsidRDefault="00A06E93" w:rsidP="00E57286">
      <w:pPr>
        <w:pStyle w:val="Paragraphedeliste"/>
        <w:numPr>
          <w:ilvl w:val="4"/>
          <w:numId w:val="1"/>
        </w:numPr>
        <w:spacing w:before="120" w:after="120"/>
        <w:ind w:left="567"/>
        <w:jc w:val="both"/>
        <w:rPr>
          <w:rFonts w:ascii="Avenir Medium" w:eastAsia="Times New Roman" w:hAnsi="Avenir Medium" w:cs="Times New Roman"/>
          <w:b/>
          <w:bCs/>
          <w:lang w:val="fr-CD" w:eastAsia="fr-FR"/>
        </w:rPr>
      </w:pPr>
      <w:r w:rsidRPr="00CE4E25">
        <w:rPr>
          <w:rFonts w:ascii="Avenir Medium" w:eastAsia="Times New Roman" w:hAnsi="Avenir Medium" w:cs="Times New Roman"/>
          <w:b/>
          <w:bCs/>
          <w:lang w:val="fr-CD" w:eastAsia="fr-FR"/>
        </w:rPr>
        <w:t>Analyse des ratios prudentiels</w:t>
      </w:r>
    </w:p>
    <w:p w14:paraId="418E1C91"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Au 31 décembre 2025, le </w:t>
      </w:r>
      <w:r w:rsidRPr="00A06E93">
        <w:rPr>
          <w:rFonts w:ascii="Avenir Medium" w:eastAsia="Times New Roman" w:hAnsi="Avenir Medium" w:cs="Times New Roman"/>
          <w:b/>
          <w:bCs/>
          <w:lang w:val="fr-CD" w:eastAsia="fr-FR"/>
        </w:rPr>
        <w:t>ratio de solvabilité</w:t>
      </w:r>
      <w:r w:rsidRPr="00A06E93">
        <w:rPr>
          <w:rFonts w:ascii="Avenir Medium" w:eastAsia="Times New Roman" w:hAnsi="Avenir Medium" w:cs="Times New Roman"/>
          <w:lang w:val="fr-CD" w:eastAsia="fr-FR"/>
        </w:rPr>
        <w:t xml:space="preserve"> s’établit à </w:t>
      </w:r>
      <w:r w:rsidRPr="00A06E93">
        <w:rPr>
          <w:rFonts w:ascii="Avenir Medium" w:eastAsia="Times New Roman" w:hAnsi="Avenir Medium" w:cs="Times New Roman"/>
          <w:b/>
          <w:bCs/>
          <w:lang w:val="fr-CD" w:eastAsia="fr-FR"/>
        </w:rPr>
        <w:t>16,78%</w:t>
      </w:r>
      <w:r w:rsidRPr="00A06E93">
        <w:rPr>
          <w:rFonts w:ascii="Avenir Medium" w:eastAsia="Times New Roman" w:hAnsi="Avenir Medium" w:cs="Times New Roman"/>
          <w:lang w:val="fr-CD" w:eastAsia="fr-FR"/>
        </w:rPr>
        <w:t>, en progression continue depuis mars 2025 (14,08%). Ce niveau reste largement supérieur à la norme réglementaire (&gt;10%), traduisant une bonne capacité de l’institution à couvrir ses risques par ses fonds propres.</w:t>
      </w:r>
    </w:p>
    <w:p w14:paraId="03EACF6E"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La </w:t>
      </w:r>
      <w:r w:rsidRPr="00A06E93">
        <w:rPr>
          <w:rFonts w:ascii="Avenir Medium" w:eastAsia="Times New Roman" w:hAnsi="Avenir Medium" w:cs="Times New Roman"/>
          <w:b/>
          <w:bCs/>
          <w:lang w:val="fr-CD" w:eastAsia="fr-FR"/>
        </w:rPr>
        <w:t>liquidité immédiate</w:t>
      </w:r>
      <w:r w:rsidRPr="00A06E93">
        <w:rPr>
          <w:rFonts w:ascii="Avenir Medium" w:eastAsia="Times New Roman" w:hAnsi="Avenir Medium" w:cs="Times New Roman"/>
          <w:lang w:val="fr-CD" w:eastAsia="fr-FR"/>
        </w:rPr>
        <w:t xml:space="preserve"> affiche également une amélioration significative pour atteindre </w:t>
      </w:r>
      <w:r w:rsidRPr="00A06E93">
        <w:rPr>
          <w:rFonts w:ascii="Avenir Medium" w:eastAsia="Times New Roman" w:hAnsi="Avenir Medium" w:cs="Times New Roman"/>
          <w:b/>
          <w:bCs/>
          <w:lang w:val="fr-CD" w:eastAsia="fr-FR"/>
        </w:rPr>
        <w:t>50,30%</w:t>
      </w:r>
      <w:r w:rsidRPr="00A06E93">
        <w:rPr>
          <w:rFonts w:ascii="Avenir Medium" w:eastAsia="Times New Roman" w:hAnsi="Avenir Medium" w:cs="Times New Roman"/>
          <w:lang w:val="fr-CD" w:eastAsia="fr-FR"/>
        </w:rPr>
        <w:t>, bien au-dessus du seuil requis (&gt;20%). Cette situation reflète une forte capacité à honorer les engagements à court terme, bien qu’elle puisse traduire une sous-utilisation des ressources.</w:t>
      </w:r>
    </w:p>
    <w:p w14:paraId="62245FE3"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En revanche, la </w:t>
      </w:r>
      <w:r w:rsidRPr="00A06E93">
        <w:rPr>
          <w:rFonts w:ascii="Avenir Medium" w:eastAsia="Times New Roman" w:hAnsi="Avenir Medium" w:cs="Times New Roman"/>
          <w:b/>
          <w:bCs/>
          <w:lang w:val="fr-CD" w:eastAsia="fr-FR"/>
        </w:rPr>
        <w:t>couverture des emplois à moyen et long terme par des ressources stables</w:t>
      </w:r>
      <w:r w:rsidRPr="00A06E93">
        <w:rPr>
          <w:rFonts w:ascii="Avenir Medium" w:eastAsia="Times New Roman" w:hAnsi="Avenir Medium" w:cs="Times New Roman"/>
          <w:lang w:val="fr-CD" w:eastAsia="fr-FR"/>
        </w:rPr>
        <w:t xml:space="preserve"> demeure insuffisante à </w:t>
      </w:r>
      <w:r w:rsidRPr="00A06E93">
        <w:rPr>
          <w:rFonts w:ascii="Avenir Medium" w:eastAsia="Times New Roman" w:hAnsi="Avenir Medium" w:cs="Times New Roman"/>
          <w:b/>
          <w:bCs/>
          <w:lang w:val="fr-CD" w:eastAsia="fr-FR"/>
        </w:rPr>
        <w:t>77,10%</w:t>
      </w:r>
      <w:r w:rsidRPr="00A06E93">
        <w:rPr>
          <w:rFonts w:ascii="Avenir Medium" w:eastAsia="Times New Roman" w:hAnsi="Avenir Medium" w:cs="Times New Roman"/>
          <w:lang w:val="fr-CD" w:eastAsia="fr-FR"/>
        </w:rPr>
        <w:t>, en dessous de la norme (&gt;100%). Cela indique un déséquilibre dans la structure financière, avec un recours encore important aux ressources à court terme pour financer des emplois longs.</w:t>
      </w:r>
    </w:p>
    <w:p w14:paraId="287F78C2"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De même, la </w:t>
      </w:r>
      <w:r w:rsidRPr="00A06E93">
        <w:rPr>
          <w:rFonts w:ascii="Avenir Medium" w:eastAsia="Times New Roman" w:hAnsi="Avenir Medium" w:cs="Times New Roman"/>
          <w:b/>
          <w:bCs/>
          <w:lang w:val="fr-CD" w:eastAsia="fr-FR"/>
        </w:rPr>
        <w:t>couverture des immobilisations</w:t>
      </w:r>
      <w:r w:rsidRPr="00A06E93">
        <w:rPr>
          <w:rFonts w:ascii="Avenir Medium" w:eastAsia="Times New Roman" w:hAnsi="Avenir Medium" w:cs="Times New Roman"/>
          <w:lang w:val="fr-CD" w:eastAsia="fr-FR"/>
        </w:rPr>
        <w:t xml:space="preserve"> reste faible (</w:t>
      </w:r>
      <w:r w:rsidRPr="00A06E93">
        <w:rPr>
          <w:rFonts w:ascii="Avenir Medium" w:eastAsia="Times New Roman" w:hAnsi="Avenir Medium" w:cs="Times New Roman"/>
          <w:b/>
          <w:bCs/>
          <w:lang w:val="fr-CD" w:eastAsia="fr-FR"/>
        </w:rPr>
        <w:t>23,46%</w:t>
      </w:r>
      <w:r w:rsidRPr="00A06E93">
        <w:rPr>
          <w:rFonts w:ascii="Avenir Medium" w:eastAsia="Times New Roman" w:hAnsi="Avenir Medium" w:cs="Times New Roman"/>
          <w:lang w:val="fr-CD" w:eastAsia="fr-FR"/>
        </w:rPr>
        <w:t xml:space="preserve"> contre une norme de &gt;50%), traduisant une inadéquation entre les ressources stables et les actifs immobilisés, ce qui constitue un risque structurel à surveiller.</w:t>
      </w:r>
    </w:p>
    <w:p w14:paraId="6A55A8BD" w14:textId="10D68B3E" w:rsidR="00A06E93" w:rsidRPr="00A06E93" w:rsidRDefault="00A06E93" w:rsidP="00E57286">
      <w:pPr>
        <w:pStyle w:val="Paragraphedeliste"/>
        <w:numPr>
          <w:ilvl w:val="4"/>
          <w:numId w:val="1"/>
        </w:numPr>
        <w:spacing w:before="120" w:after="120"/>
        <w:ind w:left="567"/>
        <w:jc w:val="both"/>
        <w:rPr>
          <w:rFonts w:ascii="Avenir Medium" w:eastAsia="Times New Roman" w:hAnsi="Avenir Medium" w:cs="Times New Roman"/>
          <w:b/>
          <w:bCs/>
          <w:lang w:val="fr-CD" w:eastAsia="fr-FR"/>
        </w:rPr>
      </w:pPr>
      <w:r w:rsidRPr="00A06E93">
        <w:rPr>
          <w:rFonts w:ascii="Avenir Medium" w:eastAsia="Times New Roman" w:hAnsi="Avenir Medium" w:cs="Times New Roman"/>
          <w:b/>
          <w:bCs/>
          <w:lang w:val="fr-CD" w:eastAsia="fr-FR"/>
        </w:rPr>
        <w:t>Analyse des indicateurs de performance</w:t>
      </w:r>
    </w:p>
    <w:p w14:paraId="73375B62"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lastRenderedPageBreak/>
        <w:t xml:space="preserve">La qualité du portefeuille de crédit demeure satisfaisante, avec un </w:t>
      </w:r>
      <w:r w:rsidRPr="00A06E93">
        <w:rPr>
          <w:rFonts w:ascii="Avenir Medium" w:eastAsia="Times New Roman" w:hAnsi="Avenir Medium" w:cs="Times New Roman"/>
          <w:b/>
          <w:bCs/>
          <w:lang w:val="fr-CD" w:eastAsia="fr-FR"/>
        </w:rPr>
        <w:t>PAR30</w:t>
      </w:r>
      <w:r w:rsidRPr="00A06E93">
        <w:rPr>
          <w:rFonts w:ascii="Avenir Medium" w:eastAsia="Times New Roman" w:hAnsi="Avenir Medium" w:cs="Times New Roman"/>
          <w:lang w:val="fr-CD" w:eastAsia="fr-FR"/>
        </w:rPr>
        <w:t xml:space="preserve"> en amélioration à </w:t>
      </w:r>
      <w:r w:rsidRPr="00A06E93">
        <w:rPr>
          <w:rFonts w:ascii="Avenir Medium" w:eastAsia="Times New Roman" w:hAnsi="Avenir Medium" w:cs="Times New Roman"/>
          <w:b/>
          <w:bCs/>
          <w:lang w:val="fr-CD" w:eastAsia="fr-FR"/>
        </w:rPr>
        <w:t>4,09%</w:t>
      </w:r>
      <w:r w:rsidRPr="00A06E93">
        <w:rPr>
          <w:rFonts w:ascii="Avenir Medium" w:eastAsia="Times New Roman" w:hAnsi="Avenir Medium" w:cs="Times New Roman"/>
          <w:lang w:val="fr-CD" w:eastAsia="fr-FR"/>
        </w:rPr>
        <w:t xml:space="preserve">, respectant la norme (&lt;5%). Le </w:t>
      </w:r>
      <w:r w:rsidRPr="00A06E93">
        <w:rPr>
          <w:rFonts w:ascii="Avenir Medium" w:eastAsia="Times New Roman" w:hAnsi="Avenir Medium" w:cs="Times New Roman"/>
          <w:b/>
          <w:bCs/>
          <w:lang w:val="fr-CD" w:eastAsia="fr-FR"/>
        </w:rPr>
        <w:t>ratio d’abandons de créances</w:t>
      </w:r>
      <w:r w:rsidRPr="00A06E93">
        <w:rPr>
          <w:rFonts w:ascii="Avenir Medium" w:eastAsia="Times New Roman" w:hAnsi="Avenir Medium" w:cs="Times New Roman"/>
          <w:lang w:val="fr-CD" w:eastAsia="fr-FR"/>
        </w:rPr>
        <w:t xml:space="preserve"> est nul sur toute la période, ce qui reflète une bonne politique de recouvrement ou une absence de radiation.</w:t>
      </w:r>
    </w:p>
    <w:p w14:paraId="2DB9C10E"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Le </w:t>
      </w:r>
      <w:r w:rsidRPr="00A06E93">
        <w:rPr>
          <w:rFonts w:ascii="Avenir Medium" w:eastAsia="Times New Roman" w:hAnsi="Avenir Medium" w:cs="Times New Roman"/>
          <w:b/>
          <w:bCs/>
          <w:lang w:val="fr-CD" w:eastAsia="fr-FR"/>
        </w:rPr>
        <w:t>taux de capitalisation</w:t>
      </w:r>
      <w:r w:rsidRPr="00A06E93">
        <w:rPr>
          <w:rFonts w:ascii="Avenir Medium" w:eastAsia="Times New Roman" w:hAnsi="Avenir Medium" w:cs="Times New Roman"/>
          <w:lang w:val="fr-CD" w:eastAsia="fr-FR"/>
        </w:rPr>
        <w:t xml:space="preserve"> atteint </w:t>
      </w:r>
      <w:r w:rsidRPr="00A06E93">
        <w:rPr>
          <w:rFonts w:ascii="Avenir Medium" w:eastAsia="Times New Roman" w:hAnsi="Avenir Medium" w:cs="Times New Roman"/>
          <w:b/>
          <w:bCs/>
          <w:lang w:val="fr-CD" w:eastAsia="fr-FR"/>
        </w:rPr>
        <w:t>16,69%</w:t>
      </w:r>
      <w:r w:rsidRPr="00A06E93">
        <w:rPr>
          <w:rFonts w:ascii="Avenir Medium" w:eastAsia="Times New Roman" w:hAnsi="Avenir Medium" w:cs="Times New Roman"/>
          <w:lang w:val="fr-CD" w:eastAsia="fr-FR"/>
        </w:rPr>
        <w:t>, au-dessus du seuil de 15%, confirmant un renforcement progressif des fonds propres.</w:t>
      </w:r>
    </w:p>
    <w:p w14:paraId="4A2FF2B4"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Toutefois, le </w:t>
      </w:r>
      <w:r w:rsidRPr="00A06E93">
        <w:rPr>
          <w:rFonts w:ascii="Avenir Medium" w:eastAsia="Times New Roman" w:hAnsi="Avenir Medium" w:cs="Times New Roman"/>
          <w:b/>
          <w:bCs/>
          <w:lang w:val="fr-CD" w:eastAsia="fr-FR"/>
        </w:rPr>
        <w:t>taux d’encours de crédit</w:t>
      </w:r>
      <w:r w:rsidRPr="00A06E93">
        <w:rPr>
          <w:rFonts w:ascii="Avenir Medium" w:eastAsia="Times New Roman" w:hAnsi="Avenir Medium" w:cs="Times New Roman"/>
          <w:lang w:val="fr-CD" w:eastAsia="fr-FR"/>
        </w:rPr>
        <w:t xml:space="preserve"> reste faible (</w:t>
      </w:r>
      <w:r w:rsidRPr="00A06E93">
        <w:rPr>
          <w:rFonts w:ascii="Avenir Medium" w:eastAsia="Times New Roman" w:hAnsi="Avenir Medium" w:cs="Times New Roman"/>
          <w:b/>
          <w:bCs/>
          <w:lang w:val="fr-CD" w:eastAsia="fr-FR"/>
        </w:rPr>
        <w:t>43%</w:t>
      </w:r>
      <w:r w:rsidRPr="00A06E93">
        <w:rPr>
          <w:rFonts w:ascii="Avenir Medium" w:eastAsia="Times New Roman" w:hAnsi="Avenir Medium" w:cs="Times New Roman"/>
          <w:lang w:val="fr-CD" w:eastAsia="fr-FR"/>
        </w:rPr>
        <w:t xml:space="preserve"> contre une norme de &gt;70%), indiquant une faible transformation des ressources en crédits productifs. Cela est corroboré par un </w:t>
      </w:r>
      <w:r w:rsidRPr="00A06E93">
        <w:rPr>
          <w:rFonts w:ascii="Avenir Medium" w:eastAsia="Times New Roman" w:hAnsi="Avenir Medium" w:cs="Times New Roman"/>
          <w:b/>
          <w:bCs/>
          <w:lang w:val="fr-CD" w:eastAsia="fr-FR"/>
        </w:rPr>
        <w:t>niveau élevé d’encaisses oisives</w:t>
      </w:r>
      <w:r w:rsidRPr="00A06E93">
        <w:rPr>
          <w:rFonts w:ascii="Avenir Medium" w:eastAsia="Times New Roman" w:hAnsi="Avenir Medium" w:cs="Times New Roman"/>
          <w:lang w:val="fr-CD" w:eastAsia="fr-FR"/>
        </w:rPr>
        <w:t xml:space="preserve"> (</w:t>
      </w:r>
      <w:r w:rsidRPr="00A06E93">
        <w:rPr>
          <w:rFonts w:ascii="Avenir Medium" w:eastAsia="Times New Roman" w:hAnsi="Avenir Medium" w:cs="Times New Roman"/>
          <w:b/>
          <w:bCs/>
          <w:lang w:val="fr-CD" w:eastAsia="fr-FR"/>
        </w:rPr>
        <w:t>31,28%</w:t>
      </w:r>
      <w:r w:rsidRPr="00A06E93">
        <w:rPr>
          <w:rFonts w:ascii="Avenir Medium" w:eastAsia="Times New Roman" w:hAnsi="Avenir Medium" w:cs="Times New Roman"/>
          <w:lang w:val="fr-CD" w:eastAsia="fr-FR"/>
        </w:rPr>
        <w:t>, au-dessus de la norme &lt;20%), traduisant une inefficacité dans l’allocation des ressources.</w:t>
      </w:r>
    </w:p>
    <w:p w14:paraId="2C7EBB35"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Le </w:t>
      </w:r>
      <w:r w:rsidRPr="00A06E93">
        <w:rPr>
          <w:rFonts w:ascii="Avenir Medium" w:eastAsia="Times New Roman" w:hAnsi="Avenir Medium" w:cs="Times New Roman"/>
          <w:b/>
          <w:bCs/>
          <w:lang w:val="fr-CD" w:eastAsia="fr-FR"/>
        </w:rPr>
        <w:t>taux des immobilisations</w:t>
      </w:r>
      <w:r w:rsidRPr="00A06E93">
        <w:rPr>
          <w:rFonts w:ascii="Avenir Medium" w:eastAsia="Times New Roman" w:hAnsi="Avenir Medium" w:cs="Times New Roman"/>
          <w:lang w:val="fr-CD" w:eastAsia="fr-FR"/>
        </w:rPr>
        <w:t xml:space="preserve"> demeure maîtrisé (</w:t>
      </w:r>
      <w:r w:rsidRPr="00A06E93">
        <w:rPr>
          <w:rFonts w:ascii="Avenir Medium" w:eastAsia="Times New Roman" w:hAnsi="Avenir Medium" w:cs="Times New Roman"/>
          <w:b/>
          <w:bCs/>
          <w:lang w:val="fr-CD" w:eastAsia="fr-FR"/>
        </w:rPr>
        <w:t>6,10%</w:t>
      </w:r>
      <w:r w:rsidRPr="00A06E93">
        <w:rPr>
          <w:rFonts w:ascii="Avenir Medium" w:eastAsia="Times New Roman" w:hAnsi="Avenir Medium" w:cs="Times New Roman"/>
          <w:lang w:val="fr-CD" w:eastAsia="fr-FR"/>
        </w:rPr>
        <w:t>), respectant la norme (&lt;10%).</w:t>
      </w:r>
    </w:p>
    <w:p w14:paraId="14E0B59A"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L’</w:t>
      </w:r>
      <w:r w:rsidRPr="00A06E93">
        <w:rPr>
          <w:rFonts w:ascii="Avenir Medium" w:eastAsia="Times New Roman" w:hAnsi="Avenir Medium" w:cs="Times New Roman"/>
          <w:b/>
          <w:bCs/>
          <w:lang w:val="fr-CD" w:eastAsia="fr-FR"/>
        </w:rPr>
        <w:t>autosuffisance opérationnelle</w:t>
      </w:r>
      <w:r w:rsidRPr="00A06E93">
        <w:rPr>
          <w:rFonts w:ascii="Avenir Medium" w:eastAsia="Times New Roman" w:hAnsi="Avenir Medium" w:cs="Times New Roman"/>
          <w:lang w:val="fr-CD" w:eastAsia="fr-FR"/>
        </w:rPr>
        <w:t xml:space="preserve"> est satisfaisante (</w:t>
      </w:r>
      <w:r w:rsidRPr="00A06E93">
        <w:rPr>
          <w:rFonts w:ascii="Avenir Medium" w:eastAsia="Times New Roman" w:hAnsi="Avenir Medium" w:cs="Times New Roman"/>
          <w:b/>
          <w:bCs/>
          <w:lang w:val="fr-CD" w:eastAsia="fr-FR"/>
        </w:rPr>
        <w:t>132,20%</w:t>
      </w:r>
      <w:r w:rsidRPr="00A06E93">
        <w:rPr>
          <w:rFonts w:ascii="Avenir Medium" w:eastAsia="Times New Roman" w:hAnsi="Avenir Medium" w:cs="Times New Roman"/>
          <w:lang w:val="fr-CD" w:eastAsia="fr-FR"/>
        </w:rPr>
        <w:t>), en amélioration continue, ce qui signifie que l’institution couvre largement ses charges opérationnelles par ses produits.</w:t>
      </w:r>
    </w:p>
    <w:p w14:paraId="0BA38427"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En matière de rentabilité :</w:t>
      </w:r>
    </w:p>
    <w:p w14:paraId="1B119048" w14:textId="77777777" w:rsidR="00A06E93" w:rsidRPr="00A06E93" w:rsidRDefault="00A06E93" w:rsidP="00A06E93">
      <w:pPr>
        <w:numPr>
          <w:ilvl w:val="0"/>
          <w:numId w:val="36"/>
        </w:num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Le </w:t>
      </w:r>
      <w:r w:rsidRPr="00A06E93">
        <w:rPr>
          <w:rFonts w:ascii="Avenir Medium" w:eastAsia="Times New Roman" w:hAnsi="Avenir Medium" w:cs="Times New Roman"/>
          <w:b/>
          <w:bCs/>
          <w:lang w:val="fr-CD" w:eastAsia="fr-FR"/>
        </w:rPr>
        <w:t>rendement sur actif (ROA)</w:t>
      </w:r>
      <w:r w:rsidRPr="00A06E93">
        <w:rPr>
          <w:rFonts w:ascii="Avenir Medium" w:eastAsia="Times New Roman" w:hAnsi="Avenir Medium" w:cs="Times New Roman"/>
          <w:lang w:val="fr-CD" w:eastAsia="fr-FR"/>
        </w:rPr>
        <w:t xml:space="preserve"> s’améliore (2,66%) mais reste en deçà de la norme (&gt;3%) ; </w:t>
      </w:r>
    </w:p>
    <w:p w14:paraId="0BD8D1E8" w14:textId="77777777" w:rsidR="00A06E93" w:rsidRPr="00A06E93" w:rsidRDefault="00A06E93" w:rsidP="00A06E93">
      <w:pPr>
        <w:numPr>
          <w:ilvl w:val="0"/>
          <w:numId w:val="36"/>
        </w:num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La </w:t>
      </w:r>
      <w:r w:rsidRPr="00A06E93">
        <w:rPr>
          <w:rFonts w:ascii="Avenir Medium" w:eastAsia="Times New Roman" w:hAnsi="Avenir Medium" w:cs="Times New Roman"/>
          <w:b/>
          <w:bCs/>
          <w:lang w:val="fr-CD" w:eastAsia="fr-FR"/>
        </w:rPr>
        <w:t>rentabilité des fonds propres (ROE)</w:t>
      </w:r>
      <w:r w:rsidRPr="00A06E93">
        <w:rPr>
          <w:rFonts w:ascii="Avenir Medium" w:eastAsia="Times New Roman" w:hAnsi="Avenir Medium" w:cs="Times New Roman"/>
          <w:lang w:val="fr-CD" w:eastAsia="fr-FR"/>
        </w:rPr>
        <w:t xml:space="preserve"> atteint </w:t>
      </w:r>
      <w:r w:rsidRPr="00A06E93">
        <w:rPr>
          <w:rFonts w:ascii="Avenir Medium" w:eastAsia="Times New Roman" w:hAnsi="Avenir Medium" w:cs="Times New Roman"/>
          <w:b/>
          <w:bCs/>
          <w:lang w:val="fr-CD" w:eastAsia="fr-FR"/>
        </w:rPr>
        <w:t>15,93%</w:t>
      </w:r>
      <w:r w:rsidRPr="00A06E93">
        <w:rPr>
          <w:rFonts w:ascii="Avenir Medium" w:eastAsia="Times New Roman" w:hAnsi="Avenir Medium" w:cs="Times New Roman"/>
          <w:lang w:val="fr-CD" w:eastAsia="fr-FR"/>
        </w:rPr>
        <w:t xml:space="preserve">, conforme à la norme ; </w:t>
      </w:r>
    </w:p>
    <w:p w14:paraId="17F96A28" w14:textId="77777777" w:rsidR="00A06E93" w:rsidRPr="00A06E93" w:rsidRDefault="00A06E93" w:rsidP="00A06E93">
      <w:pPr>
        <w:numPr>
          <w:ilvl w:val="0"/>
          <w:numId w:val="36"/>
        </w:num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Le </w:t>
      </w:r>
      <w:r w:rsidRPr="00A06E93">
        <w:rPr>
          <w:rFonts w:ascii="Avenir Medium" w:eastAsia="Times New Roman" w:hAnsi="Avenir Medium" w:cs="Times New Roman"/>
          <w:b/>
          <w:bCs/>
          <w:lang w:val="fr-CD" w:eastAsia="fr-FR"/>
        </w:rPr>
        <w:t>rendement du portefeuille</w:t>
      </w:r>
      <w:r w:rsidRPr="00A06E93">
        <w:rPr>
          <w:rFonts w:ascii="Avenir Medium" w:eastAsia="Times New Roman" w:hAnsi="Avenir Medium" w:cs="Times New Roman"/>
          <w:lang w:val="fr-CD" w:eastAsia="fr-FR"/>
        </w:rPr>
        <w:t xml:space="preserve"> connaît une forte progression (32,04%), largement au-dessus du seuil requis (&gt;15%). </w:t>
      </w:r>
    </w:p>
    <w:p w14:paraId="566A2ED6" w14:textId="77777777" w:rsidR="00A06E93" w:rsidRPr="00A06E93" w:rsidRDefault="00A06E93" w:rsidP="00A06E93">
      <w:pPr>
        <w:spacing w:before="120" w:after="120"/>
        <w:jc w:val="both"/>
        <w:rPr>
          <w:rFonts w:ascii="Avenir Medium" w:eastAsia="Times New Roman" w:hAnsi="Avenir Medium" w:cs="Times New Roman"/>
          <w:lang w:val="fr-CD" w:eastAsia="fr-FR"/>
        </w:rPr>
      </w:pPr>
      <w:r w:rsidRPr="00A06E93">
        <w:rPr>
          <w:rFonts w:ascii="Avenir Medium" w:eastAsia="Times New Roman" w:hAnsi="Avenir Medium" w:cs="Times New Roman"/>
          <w:lang w:val="fr-CD" w:eastAsia="fr-FR"/>
        </w:rPr>
        <w:t xml:space="preserve">Enfin, le </w:t>
      </w:r>
      <w:r w:rsidRPr="00A06E93">
        <w:rPr>
          <w:rFonts w:ascii="Avenir Medium" w:eastAsia="Times New Roman" w:hAnsi="Avenir Medium" w:cs="Times New Roman"/>
          <w:b/>
          <w:bCs/>
          <w:lang w:val="fr-CD" w:eastAsia="fr-FR"/>
        </w:rPr>
        <w:t>coefficient d’exploitation</w:t>
      </w:r>
      <w:r w:rsidRPr="00A06E93">
        <w:rPr>
          <w:rFonts w:ascii="Avenir Medium" w:eastAsia="Times New Roman" w:hAnsi="Avenir Medium" w:cs="Times New Roman"/>
          <w:lang w:val="fr-CD" w:eastAsia="fr-FR"/>
        </w:rPr>
        <w:t xml:space="preserve"> (</w:t>
      </w:r>
      <w:r w:rsidRPr="00A06E93">
        <w:rPr>
          <w:rFonts w:ascii="Avenir Medium" w:eastAsia="Times New Roman" w:hAnsi="Avenir Medium" w:cs="Times New Roman"/>
          <w:b/>
          <w:bCs/>
          <w:lang w:val="fr-CD" w:eastAsia="fr-FR"/>
        </w:rPr>
        <w:t>59,55%</w:t>
      </w:r>
      <w:r w:rsidRPr="00A06E93">
        <w:rPr>
          <w:rFonts w:ascii="Avenir Medium" w:eastAsia="Times New Roman" w:hAnsi="Avenir Medium" w:cs="Times New Roman"/>
          <w:lang w:val="fr-CD" w:eastAsia="fr-FR"/>
        </w:rPr>
        <w:t>) reste conforme à la norme (&lt;60%), traduisant une maîtrise des charges, tandis que l’</w:t>
      </w:r>
      <w:r w:rsidRPr="00A06E93">
        <w:rPr>
          <w:rFonts w:ascii="Avenir Medium" w:eastAsia="Times New Roman" w:hAnsi="Avenir Medium" w:cs="Times New Roman"/>
          <w:b/>
          <w:bCs/>
          <w:lang w:val="fr-CD" w:eastAsia="fr-FR"/>
        </w:rPr>
        <w:t>efficacité opérationnelle</w:t>
      </w:r>
      <w:r w:rsidRPr="00A06E93">
        <w:rPr>
          <w:rFonts w:ascii="Avenir Medium" w:eastAsia="Times New Roman" w:hAnsi="Avenir Medium" w:cs="Times New Roman"/>
          <w:lang w:val="fr-CD" w:eastAsia="fr-FR"/>
        </w:rPr>
        <w:t xml:space="preserve"> (</w:t>
      </w:r>
      <w:r w:rsidRPr="00A06E93">
        <w:rPr>
          <w:rFonts w:ascii="Avenir Medium" w:eastAsia="Times New Roman" w:hAnsi="Avenir Medium" w:cs="Times New Roman"/>
          <w:b/>
          <w:bCs/>
          <w:lang w:val="fr-CD" w:eastAsia="fr-FR"/>
        </w:rPr>
        <w:t>14,26%</w:t>
      </w:r>
      <w:r w:rsidRPr="00A06E93">
        <w:rPr>
          <w:rFonts w:ascii="Avenir Medium" w:eastAsia="Times New Roman" w:hAnsi="Avenir Medium" w:cs="Times New Roman"/>
          <w:lang w:val="fr-CD" w:eastAsia="fr-FR"/>
        </w:rPr>
        <w:t>) se situe dans l’intervalle acceptable (13%–21%), avec une nette amélioration par rapport au début de l’année.</w:t>
      </w:r>
    </w:p>
    <w:p w14:paraId="71638503" w14:textId="77777777" w:rsidR="005026FC" w:rsidRDefault="005026FC" w:rsidP="00F82F99">
      <w:pPr>
        <w:spacing w:before="120" w:after="120" w:line="360" w:lineRule="auto"/>
        <w:jc w:val="both"/>
        <w:rPr>
          <w:rFonts w:ascii="Avenir" w:hAnsi="Avenir"/>
          <w:b/>
          <w:sz w:val="24"/>
          <w:szCs w:val="24"/>
          <w:lang w:eastAsia="fr-FR"/>
        </w:rPr>
      </w:pPr>
    </w:p>
    <w:p w14:paraId="6AD91766" w14:textId="7DD93EDF" w:rsidR="00F82F99" w:rsidRPr="00B52092" w:rsidRDefault="00F82F99" w:rsidP="00F82F99">
      <w:pPr>
        <w:pStyle w:val="Titre2"/>
        <w:spacing w:line="360" w:lineRule="auto"/>
        <w:jc w:val="both"/>
        <w:rPr>
          <w:rFonts w:ascii="Avenir" w:eastAsia="Times New Roman" w:hAnsi="Avenir"/>
          <w:b/>
          <w:sz w:val="24"/>
          <w:szCs w:val="24"/>
          <w:lang w:eastAsia="fr-FR"/>
        </w:rPr>
      </w:pPr>
      <w:bookmarkStart w:id="10" w:name="_Toc164968140"/>
      <w:r>
        <w:rPr>
          <w:rFonts w:ascii="Avenir" w:eastAsia="Times New Roman" w:hAnsi="Avenir"/>
          <w:b/>
          <w:sz w:val="24"/>
          <w:szCs w:val="24"/>
          <w:lang w:eastAsia="fr-FR"/>
        </w:rPr>
        <w:t>V.4</w:t>
      </w:r>
      <w:r w:rsidRPr="00B52092">
        <w:rPr>
          <w:rFonts w:ascii="Avenir" w:eastAsia="Times New Roman" w:hAnsi="Avenir"/>
          <w:b/>
          <w:sz w:val="24"/>
          <w:szCs w:val="24"/>
          <w:lang w:eastAsia="fr-FR"/>
        </w:rPr>
        <w:t xml:space="preserve">. </w:t>
      </w:r>
      <w:bookmarkEnd w:id="10"/>
      <w:r w:rsidRPr="00AC39B6">
        <w:rPr>
          <w:rFonts w:ascii="Avenir" w:eastAsia="Times New Roman" w:hAnsi="Avenir"/>
          <w:b/>
          <w:sz w:val="24"/>
          <w:szCs w:val="24"/>
          <w:lang w:eastAsia="fr-FR"/>
        </w:rPr>
        <w:t>QUELQUES NOTES AUX COMPTES</w:t>
      </w:r>
    </w:p>
    <w:p w14:paraId="2563841D" w14:textId="77777777" w:rsidR="00F82F99" w:rsidRDefault="00F82F99" w:rsidP="00F82F99">
      <w:pPr>
        <w:pStyle w:val="Titre3"/>
        <w:jc w:val="both"/>
        <w:rPr>
          <w:rFonts w:ascii="Avenir" w:eastAsia="Times New Roman" w:hAnsi="Avenir"/>
          <w:b/>
          <w:color w:val="E2801E"/>
          <w:lang w:eastAsia="fr-FR"/>
        </w:rPr>
      </w:pPr>
      <w:bookmarkStart w:id="11" w:name="_Toc178591356"/>
      <w:bookmarkStart w:id="12" w:name="_Toc178591977"/>
    </w:p>
    <w:p w14:paraId="75D02147" w14:textId="124DDC3D" w:rsidR="00F82F99" w:rsidRPr="00AC39B6" w:rsidRDefault="00F82F99" w:rsidP="00F82F99">
      <w:pPr>
        <w:pStyle w:val="Titre2"/>
        <w:spacing w:line="360" w:lineRule="auto"/>
        <w:jc w:val="both"/>
        <w:rPr>
          <w:rFonts w:ascii="Avenir" w:eastAsia="Times New Roman" w:hAnsi="Avenir"/>
          <w:b/>
          <w:sz w:val="24"/>
          <w:szCs w:val="24"/>
          <w:lang w:eastAsia="fr-FR"/>
        </w:rPr>
      </w:pPr>
      <w:r>
        <w:rPr>
          <w:rFonts w:ascii="Avenir" w:eastAsia="Times New Roman" w:hAnsi="Avenir"/>
          <w:b/>
          <w:sz w:val="24"/>
          <w:szCs w:val="24"/>
          <w:lang w:eastAsia="fr-FR"/>
        </w:rPr>
        <w:t>V</w:t>
      </w:r>
      <w:r w:rsidRPr="00AC39B6">
        <w:rPr>
          <w:rFonts w:ascii="Avenir" w:eastAsia="Times New Roman" w:hAnsi="Avenir"/>
          <w:b/>
          <w:sz w:val="24"/>
          <w:szCs w:val="24"/>
          <w:lang w:eastAsia="fr-FR"/>
        </w:rPr>
        <w:t>.4.1 FONDS PROPRES REGLEMENTAIRES</w:t>
      </w:r>
      <w:bookmarkEnd w:id="11"/>
      <w:bookmarkEnd w:id="12"/>
      <w:r w:rsidRPr="00AC39B6">
        <w:rPr>
          <w:rFonts w:ascii="Avenir" w:eastAsia="Times New Roman" w:hAnsi="Avenir"/>
          <w:b/>
          <w:sz w:val="24"/>
          <w:szCs w:val="24"/>
          <w:lang w:eastAsia="fr-FR"/>
        </w:rPr>
        <w:t xml:space="preserve"> </w:t>
      </w:r>
    </w:p>
    <w:p w14:paraId="06BF1018" w14:textId="4C998B57" w:rsidR="00F82F99" w:rsidRDefault="00F82F99" w:rsidP="00151F92">
      <w:pPr>
        <w:spacing w:before="120" w:after="120" w:line="240" w:lineRule="auto"/>
        <w:jc w:val="both"/>
        <w:rPr>
          <w:rFonts w:ascii="Avenir Medium" w:eastAsia="Times New Roman" w:hAnsi="Avenir Medium" w:cs="Times New Roman"/>
          <w:sz w:val="24"/>
          <w:szCs w:val="24"/>
          <w:lang w:eastAsia="fr-FR"/>
        </w:rPr>
      </w:pPr>
      <w:r w:rsidRPr="00A85743">
        <w:rPr>
          <w:rFonts w:ascii="Avenir Medium" w:eastAsia="Times New Roman" w:hAnsi="Avenir Medium" w:cs="Times New Roman"/>
          <w:sz w:val="24"/>
          <w:szCs w:val="24"/>
          <w:lang w:eastAsia="fr-FR"/>
        </w:rPr>
        <w:t>La situation des fonds propres réglementaires de la PROCFIN SA à la clôture du premier semestre se présente comme suit :</w:t>
      </w:r>
    </w:p>
    <w:tbl>
      <w:tblPr>
        <w:tblW w:w="5000" w:type="pct"/>
        <w:tblCellMar>
          <w:left w:w="70" w:type="dxa"/>
          <w:right w:w="70" w:type="dxa"/>
        </w:tblCellMar>
        <w:tblLook w:val="04A0" w:firstRow="1" w:lastRow="0" w:firstColumn="1" w:lastColumn="0" w:noHBand="0" w:noVBand="1"/>
      </w:tblPr>
      <w:tblGrid>
        <w:gridCol w:w="2951"/>
        <w:gridCol w:w="1092"/>
        <w:gridCol w:w="1253"/>
        <w:gridCol w:w="1253"/>
        <w:gridCol w:w="1253"/>
        <w:gridCol w:w="1253"/>
      </w:tblGrid>
      <w:tr w:rsidR="00151F92" w:rsidRPr="00151F92" w14:paraId="1DD79057" w14:textId="77777777" w:rsidTr="00151F92">
        <w:trPr>
          <w:trHeight w:val="300"/>
        </w:trPr>
        <w:tc>
          <w:tcPr>
            <w:tcW w:w="1629" w:type="pct"/>
            <w:tcBorders>
              <w:top w:val="single" w:sz="8" w:space="0" w:color="auto"/>
              <w:left w:val="single" w:sz="8" w:space="0" w:color="auto"/>
              <w:bottom w:val="single" w:sz="8" w:space="0" w:color="auto"/>
              <w:right w:val="single" w:sz="8" w:space="0" w:color="auto"/>
            </w:tcBorders>
            <w:shd w:val="clear" w:color="000000" w:fill="5B9BD5"/>
            <w:noWrap/>
            <w:vAlign w:val="center"/>
            <w:hideMark/>
          </w:tcPr>
          <w:p w14:paraId="23507D17" w14:textId="77777777" w:rsidR="00151F92" w:rsidRPr="00151F92" w:rsidRDefault="00151F92" w:rsidP="00151F92">
            <w:pPr>
              <w:spacing w:after="0" w:line="240" w:lineRule="auto"/>
              <w:jc w:val="center"/>
              <w:rPr>
                <w:rFonts w:ascii="Arial" w:eastAsia="Times New Roman" w:hAnsi="Arial" w:cs="Arial"/>
                <w:b/>
                <w:bCs/>
                <w:color w:val="FFFFFF"/>
                <w:kern w:val="0"/>
                <w:sz w:val="16"/>
                <w:szCs w:val="16"/>
                <w:lang w:val="fr-CD" w:eastAsia="fr-CD"/>
                <w14:ligatures w14:val="none"/>
              </w:rPr>
            </w:pPr>
            <w:r w:rsidRPr="00151F92">
              <w:rPr>
                <w:rFonts w:ascii="Arial" w:eastAsia="Times New Roman" w:hAnsi="Arial" w:cs="Arial"/>
                <w:b/>
                <w:bCs/>
                <w:color w:val="FFFFFF"/>
                <w:kern w:val="0"/>
                <w:sz w:val="16"/>
                <w:szCs w:val="16"/>
                <w:lang w:val="fr-CD" w:eastAsia="fr-CD"/>
                <w14:ligatures w14:val="none"/>
              </w:rPr>
              <w:t>LIBELLE</w:t>
            </w:r>
          </w:p>
        </w:tc>
        <w:tc>
          <w:tcPr>
            <w:tcW w:w="603" w:type="pct"/>
            <w:tcBorders>
              <w:top w:val="single" w:sz="8" w:space="0" w:color="auto"/>
              <w:left w:val="nil"/>
              <w:bottom w:val="single" w:sz="8" w:space="0" w:color="auto"/>
              <w:right w:val="single" w:sz="8" w:space="0" w:color="auto"/>
            </w:tcBorders>
            <w:shd w:val="clear" w:color="000000" w:fill="5B9BD5"/>
            <w:noWrap/>
            <w:vAlign w:val="center"/>
            <w:hideMark/>
          </w:tcPr>
          <w:p w14:paraId="61DB9520" w14:textId="77777777" w:rsidR="00151F92" w:rsidRPr="00151F92" w:rsidRDefault="00151F92" w:rsidP="00151F92">
            <w:pPr>
              <w:spacing w:after="0" w:line="240" w:lineRule="auto"/>
              <w:rPr>
                <w:rFonts w:ascii="Calibri" w:eastAsia="Times New Roman" w:hAnsi="Calibri" w:cs="Calibri"/>
                <w:color w:val="FFFFFF"/>
                <w:kern w:val="0"/>
                <w:lang w:val="fr-CD" w:eastAsia="fr-CD"/>
                <w14:ligatures w14:val="none"/>
              </w:rPr>
            </w:pPr>
            <w:r w:rsidRPr="00151F92">
              <w:rPr>
                <w:rFonts w:ascii="Calibri" w:eastAsia="Times New Roman" w:hAnsi="Calibri" w:cs="Calibri"/>
                <w:color w:val="FFFFFF"/>
                <w:kern w:val="0"/>
                <w:lang w:val="fr-CD" w:eastAsia="fr-CD"/>
                <w14:ligatures w14:val="none"/>
              </w:rPr>
              <w:t> </w:t>
            </w:r>
          </w:p>
        </w:tc>
        <w:tc>
          <w:tcPr>
            <w:tcW w:w="692" w:type="pct"/>
            <w:tcBorders>
              <w:top w:val="single" w:sz="4" w:space="0" w:color="auto"/>
              <w:left w:val="single" w:sz="4" w:space="0" w:color="auto"/>
              <w:bottom w:val="single" w:sz="4" w:space="0" w:color="auto"/>
              <w:right w:val="single" w:sz="4" w:space="0" w:color="auto"/>
            </w:tcBorders>
            <w:shd w:val="clear" w:color="000000" w:fill="5B9BD5"/>
            <w:noWrap/>
            <w:vAlign w:val="center"/>
            <w:hideMark/>
          </w:tcPr>
          <w:p w14:paraId="3FF4C830" w14:textId="77777777" w:rsidR="00151F92" w:rsidRPr="00151F92" w:rsidRDefault="00151F92" w:rsidP="00151F92">
            <w:pPr>
              <w:spacing w:after="0" w:line="240" w:lineRule="auto"/>
              <w:jc w:val="center"/>
              <w:rPr>
                <w:rFonts w:ascii="Arial" w:eastAsia="Times New Roman" w:hAnsi="Arial" w:cs="Arial"/>
                <w:b/>
                <w:bCs/>
                <w:color w:val="FFFFFF"/>
                <w:kern w:val="0"/>
                <w:sz w:val="16"/>
                <w:szCs w:val="16"/>
                <w:lang w:val="fr-CD" w:eastAsia="fr-CD"/>
                <w14:ligatures w14:val="none"/>
              </w:rPr>
            </w:pPr>
            <w:r w:rsidRPr="00151F92">
              <w:rPr>
                <w:rFonts w:ascii="Arial" w:eastAsia="Times New Roman" w:hAnsi="Arial" w:cs="Arial"/>
                <w:b/>
                <w:bCs/>
                <w:color w:val="FFFFFF"/>
                <w:kern w:val="0"/>
                <w:sz w:val="16"/>
                <w:szCs w:val="16"/>
                <w:lang w:eastAsia="fr-CD"/>
                <w14:ligatures w14:val="none"/>
              </w:rPr>
              <w:t>31/12/2025</w:t>
            </w:r>
          </w:p>
        </w:tc>
        <w:tc>
          <w:tcPr>
            <w:tcW w:w="692" w:type="pct"/>
            <w:tcBorders>
              <w:top w:val="single" w:sz="4" w:space="0" w:color="auto"/>
              <w:left w:val="nil"/>
              <w:bottom w:val="single" w:sz="4" w:space="0" w:color="auto"/>
              <w:right w:val="single" w:sz="4" w:space="0" w:color="auto"/>
            </w:tcBorders>
            <w:shd w:val="clear" w:color="000000" w:fill="5B9BD5"/>
            <w:noWrap/>
            <w:vAlign w:val="center"/>
            <w:hideMark/>
          </w:tcPr>
          <w:p w14:paraId="2CB0B1EE" w14:textId="77777777" w:rsidR="00151F92" w:rsidRPr="00151F92" w:rsidRDefault="00151F92" w:rsidP="00151F92">
            <w:pPr>
              <w:spacing w:after="0" w:line="240" w:lineRule="auto"/>
              <w:jc w:val="center"/>
              <w:rPr>
                <w:rFonts w:ascii="Arial" w:eastAsia="Times New Roman" w:hAnsi="Arial" w:cs="Arial"/>
                <w:b/>
                <w:bCs/>
                <w:color w:val="FFFFFF"/>
                <w:kern w:val="0"/>
                <w:sz w:val="16"/>
                <w:szCs w:val="16"/>
                <w:lang w:val="fr-CD" w:eastAsia="fr-CD"/>
                <w14:ligatures w14:val="none"/>
              </w:rPr>
            </w:pPr>
            <w:r w:rsidRPr="00151F92">
              <w:rPr>
                <w:rFonts w:ascii="Arial" w:eastAsia="Times New Roman" w:hAnsi="Arial" w:cs="Arial"/>
                <w:b/>
                <w:bCs/>
                <w:color w:val="FFFFFF"/>
                <w:kern w:val="0"/>
                <w:sz w:val="16"/>
                <w:szCs w:val="16"/>
                <w:lang w:eastAsia="fr-CD"/>
                <w14:ligatures w14:val="none"/>
              </w:rPr>
              <w:t>30/09/2025</w:t>
            </w:r>
          </w:p>
        </w:tc>
        <w:tc>
          <w:tcPr>
            <w:tcW w:w="692" w:type="pct"/>
            <w:tcBorders>
              <w:top w:val="single" w:sz="4" w:space="0" w:color="auto"/>
              <w:left w:val="nil"/>
              <w:bottom w:val="single" w:sz="4" w:space="0" w:color="auto"/>
              <w:right w:val="single" w:sz="4" w:space="0" w:color="auto"/>
            </w:tcBorders>
            <w:shd w:val="clear" w:color="000000" w:fill="5B9BD5"/>
            <w:noWrap/>
            <w:vAlign w:val="center"/>
            <w:hideMark/>
          </w:tcPr>
          <w:p w14:paraId="11A6BECC" w14:textId="77777777" w:rsidR="00151F92" w:rsidRPr="00151F92" w:rsidRDefault="00151F92" w:rsidP="00151F92">
            <w:pPr>
              <w:spacing w:after="0" w:line="240" w:lineRule="auto"/>
              <w:jc w:val="center"/>
              <w:rPr>
                <w:rFonts w:ascii="Arial" w:eastAsia="Times New Roman" w:hAnsi="Arial" w:cs="Arial"/>
                <w:b/>
                <w:bCs/>
                <w:color w:val="FFFFFF"/>
                <w:kern w:val="0"/>
                <w:sz w:val="16"/>
                <w:szCs w:val="16"/>
                <w:lang w:val="fr-CD" w:eastAsia="fr-CD"/>
                <w14:ligatures w14:val="none"/>
              </w:rPr>
            </w:pPr>
            <w:r w:rsidRPr="00151F92">
              <w:rPr>
                <w:rFonts w:ascii="Arial" w:eastAsia="Times New Roman" w:hAnsi="Arial" w:cs="Arial"/>
                <w:b/>
                <w:bCs/>
                <w:color w:val="FFFFFF"/>
                <w:kern w:val="0"/>
                <w:sz w:val="16"/>
                <w:szCs w:val="16"/>
                <w:lang w:eastAsia="fr-CD"/>
                <w14:ligatures w14:val="none"/>
              </w:rPr>
              <w:t>30/06/2025</w:t>
            </w:r>
          </w:p>
        </w:tc>
        <w:tc>
          <w:tcPr>
            <w:tcW w:w="692" w:type="pct"/>
            <w:tcBorders>
              <w:top w:val="single" w:sz="4" w:space="0" w:color="auto"/>
              <w:left w:val="nil"/>
              <w:bottom w:val="single" w:sz="4" w:space="0" w:color="auto"/>
              <w:right w:val="single" w:sz="4" w:space="0" w:color="auto"/>
            </w:tcBorders>
            <w:shd w:val="clear" w:color="000000" w:fill="5B9BD5"/>
            <w:noWrap/>
            <w:vAlign w:val="center"/>
            <w:hideMark/>
          </w:tcPr>
          <w:p w14:paraId="44F24897" w14:textId="77777777" w:rsidR="00151F92" w:rsidRPr="00151F92" w:rsidRDefault="00151F92" w:rsidP="00151F92">
            <w:pPr>
              <w:spacing w:after="0" w:line="240" w:lineRule="auto"/>
              <w:jc w:val="center"/>
              <w:rPr>
                <w:rFonts w:ascii="Arial" w:eastAsia="Times New Roman" w:hAnsi="Arial" w:cs="Arial"/>
                <w:b/>
                <w:bCs/>
                <w:color w:val="FFFFFF"/>
                <w:kern w:val="0"/>
                <w:sz w:val="16"/>
                <w:szCs w:val="16"/>
                <w:lang w:val="fr-CD" w:eastAsia="fr-CD"/>
                <w14:ligatures w14:val="none"/>
              </w:rPr>
            </w:pPr>
            <w:r w:rsidRPr="00151F92">
              <w:rPr>
                <w:rFonts w:ascii="Arial" w:eastAsia="Times New Roman" w:hAnsi="Arial" w:cs="Arial"/>
                <w:b/>
                <w:bCs/>
                <w:color w:val="FFFFFF"/>
                <w:kern w:val="0"/>
                <w:sz w:val="16"/>
                <w:szCs w:val="16"/>
                <w:lang w:eastAsia="fr-CD"/>
                <w14:ligatures w14:val="none"/>
              </w:rPr>
              <w:t>31/03/2025</w:t>
            </w:r>
          </w:p>
        </w:tc>
      </w:tr>
      <w:tr w:rsidR="00274856" w:rsidRPr="00151F92" w14:paraId="5CD4F5D8" w14:textId="77777777" w:rsidTr="00151F92">
        <w:trPr>
          <w:trHeight w:val="300"/>
        </w:trPr>
        <w:tc>
          <w:tcPr>
            <w:tcW w:w="1629" w:type="pct"/>
            <w:tcBorders>
              <w:top w:val="nil"/>
              <w:left w:val="single" w:sz="8" w:space="0" w:color="auto"/>
              <w:bottom w:val="single" w:sz="8" w:space="0" w:color="auto"/>
              <w:right w:val="single" w:sz="8" w:space="0" w:color="auto"/>
            </w:tcBorders>
            <w:shd w:val="clear" w:color="000000" w:fill="002060"/>
            <w:noWrap/>
            <w:vAlign w:val="center"/>
            <w:hideMark/>
          </w:tcPr>
          <w:p w14:paraId="71C91805" w14:textId="77777777" w:rsidR="00274856" w:rsidRPr="00151F92" w:rsidRDefault="00274856" w:rsidP="00274856">
            <w:pPr>
              <w:spacing w:after="0" w:line="240" w:lineRule="auto"/>
              <w:rPr>
                <w:rFonts w:ascii="Arial" w:eastAsia="Times New Roman" w:hAnsi="Arial" w:cs="Arial"/>
                <w:color w:val="FFFFFF"/>
                <w:kern w:val="0"/>
                <w:sz w:val="16"/>
                <w:szCs w:val="16"/>
                <w:lang w:val="fr-CD" w:eastAsia="fr-CD"/>
                <w14:ligatures w14:val="none"/>
              </w:rPr>
            </w:pPr>
            <w:r w:rsidRPr="00151F92">
              <w:rPr>
                <w:rFonts w:ascii="Arial" w:eastAsia="Times New Roman" w:hAnsi="Arial" w:cs="Arial"/>
                <w:color w:val="FFFFFF"/>
                <w:kern w:val="0"/>
                <w:sz w:val="16"/>
                <w:szCs w:val="16"/>
                <w:lang w:val="fr-CD" w:eastAsia="fr-CD"/>
                <w14:ligatures w14:val="none"/>
              </w:rPr>
              <w:t xml:space="preserve">Fonds Propres de base </w:t>
            </w:r>
          </w:p>
        </w:tc>
        <w:tc>
          <w:tcPr>
            <w:tcW w:w="603" w:type="pct"/>
            <w:tcBorders>
              <w:top w:val="nil"/>
              <w:left w:val="nil"/>
              <w:bottom w:val="single" w:sz="8" w:space="0" w:color="auto"/>
              <w:right w:val="single" w:sz="8" w:space="0" w:color="auto"/>
            </w:tcBorders>
            <w:shd w:val="clear" w:color="000000" w:fill="002060"/>
            <w:noWrap/>
            <w:vAlign w:val="center"/>
            <w:hideMark/>
          </w:tcPr>
          <w:p w14:paraId="4AAB5D6B" w14:textId="45D96D7C" w:rsidR="00274856" w:rsidRPr="00151F92" w:rsidRDefault="00274856" w:rsidP="00274856">
            <w:pPr>
              <w:spacing w:after="0" w:line="240" w:lineRule="auto"/>
              <w:jc w:val="center"/>
              <w:rPr>
                <w:rFonts w:ascii="Arial" w:eastAsia="Times New Roman" w:hAnsi="Arial" w:cs="Arial"/>
                <w:color w:val="FFFFFF"/>
                <w:kern w:val="0"/>
                <w:sz w:val="16"/>
                <w:szCs w:val="16"/>
                <w:lang w:val="fr-CD" w:eastAsia="fr-CD"/>
                <w14:ligatures w14:val="none"/>
              </w:rPr>
            </w:pPr>
            <w:r>
              <w:rPr>
                <w:rFonts w:ascii="Arial" w:eastAsia="Times New Roman" w:hAnsi="Arial" w:cs="Arial"/>
                <w:color w:val="FFFFFF"/>
                <w:kern w:val="0"/>
                <w:sz w:val="16"/>
                <w:szCs w:val="16"/>
                <w:lang w:val="fr-CD" w:eastAsia="fr-CD"/>
                <w14:ligatures w14:val="none"/>
              </w:rPr>
              <w:t>(</w:t>
            </w:r>
            <w:r w:rsidRPr="00151F92">
              <w:rPr>
                <w:rFonts w:ascii="Arial" w:eastAsia="Times New Roman" w:hAnsi="Arial" w:cs="Arial"/>
                <w:color w:val="FFFFFF"/>
                <w:kern w:val="0"/>
                <w:sz w:val="16"/>
                <w:szCs w:val="16"/>
                <w:lang w:val="fr-CD" w:eastAsia="fr-CD"/>
                <w14:ligatures w14:val="none"/>
              </w:rPr>
              <w:t>1</w:t>
            </w:r>
            <w:r>
              <w:rPr>
                <w:rFonts w:ascii="Arial" w:eastAsia="Times New Roman" w:hAnsi="Arial" w:cs="Arial"/>
                <w:color w:val="FFFFFF"/>
                <w:kern w:val="0"/>
                <w:sz w:val="16"/>
                <w:szCs w:val="16"/>
                <w:lang w:val="fr-CD" w:eastAsia="fr-CD"/>
                <w14:ligatures w14:val="none"/>
              </w:rPr>
              <w:t>)</w:t>
            </w:r>
          </w:p>
        </w:tc>
        <w:tc>
          <w:tcPr>
            <w:tcW w:w="692" w:type="pct"/>
            <w:tcBorders>
              <w:top w:val="nil"/>
              <w:left w:val="nil"/>
              <w:bottom w:val="single" w:sz="8" w:space="0" w:color="auto"/>
              <w:right w:val="single" w:sz="8" w:space="0" w:color="auto"/>
            </w:tcBorders>
            <w:shd w:val="clear" w:color="000000" w:fill="002060"/>
            <w:noWrap/>
            <w:vAlign w:val="center"/>
            <w:hideMark/>
          </w:tcPr>
          <w:p w14:paraId="2B2BB767" w14:textId="6FD4F328"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19 008 762 066</w:t>
            </w:r>
          </w:p>
        </w:tc>
        <w:tc>
          <w:tcPr>
            <w:tcW w:w="692" w:type="pct"/>
            <w:tcBorders>
              <w:top w:val="nil"/>
              <w:left w:val="nil"/>
              <w:bottom w:val="single" w:sz="8" w:space="0" w:color="auto"/>
              <w:right w:val="single" w:sz="8" w:space="0" w:color="auto"/>
            </w:tcBorders>
            <w:shd w:val="clear" w:color="000000" w:fill="002060"/>
            <w:noWrap/>
            <w:vAlign w:val="center"/>
            <w:hideMark/>
          </w:tcPr>
          <w:p w14:paraId="4727A29D" w14:textId="10976616"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18 180 527 788</w:t>
            </w:r>
          </w:p>
        </w:tc>
        <w:tc>
          <w:tcPr>
            <w:tcW w:w="692" w:type="pct"/>
            <w:tcBorders>
              <w:top w:val="nil"/>
              <w:left w:val="nil"/>
              <w:bottom w:val="single" w:sz="8" w:space="0" w:color="auto"/>
              <w:right w:val="single" w:sz="8" w:space="0" w:color="auto"/>
            </w:tcBorders>
            <w:shd w:val="clear" w:color="000000" w:fill="002060"/>
            <w:noWrap/>
            <w:vAlign w:val="center"/>
            <w:hideMark/>
          </w:tcPr>
          <w:p w14:paraId="569643B7" w14:textId="36FE25E1"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17 407 158 171</w:t>
            </w:r>
          </w:p>
        </w:tc>
        <w:tc>
          <w:tcPr>
            <w:tcW w:w="692" w:type="pct"/>
            <w:tcBorders>
              <w:top w:val="nil"/>
              <w:left w:val="nil"/>
              <w:bottom w:val="single" w:sz="8" w:space="0" w:color="auto"/>
              <w:right w:val="single" w:sz="8" w:space="0" w:color="auto"/>
            </w:tcBorders>
            <w:shd w:val="clear" w:color="000000" w:fill="002060"/>
            <w:noWrap/>
            <w:vAlign w:val="center"/>
            <w:hideMark/>
          </w:tcPr>
          <w:p w14:paraId="5DB0A5C9" w14:textId="4C842F8D"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17 952 556 908</w:t>
            </w:r>
          </w:p>
        </w:tc>
      </w:tr>
      <w:tr w:rsidR="00274856" w:rsidRPr="00151F92" w14:paraId="45FF4285" w14:textId="77777777" w:rsidTr="00151F92">
        <w:trPr>
          <w:trHeight w:val="300"/>
        </w:trPr>
        <w:tc>
          <w:tcPr>
            <w:tcW w:w="1629" w:type="pct"/>
            <w:tcBorders>
              <w:top w:val="nil"/>
              <w:left w:val="single" w:sz="8" w:space="0" w:color="auto"/>
              <w:bottom w:val="single" w:sz="8" w:space="0" w:color="auto"/>
              <w:right w:val="single" w:sz="8" w:space="0" w:color="auto"/>
            </w:tcBorders>
            <w:shd w:val="clear" w:color="000000" w:fill="002060"/>
            <w:noWrap/>
            <w:vAlign w:val="center"/>
            <w:hideMark/>
          </w:tcPr>
          <w:p w14:paraId="70E859E6" w14:textId="77777777" w:rsidR="00274856" w:rsidRPr="00151F92" w:rsidRDefault="00274856" w:rsidP="00274856">
            <w:pPr>
              <w:spacing w:after="0" w:line="240" w:lineRule="auto"/>
              <w:rPr>
                <w:rFonts w:ascii="Arial" w:eastAsia="Times New Roman" w:hAnsi="Arial" w:cs="Arial"/>
                <w:color w:val="FFFFFF"/>
                <w:kern w:val="0"/>
                <w:sz w:val="16"/>
                <w:szCs w:val="16"/>
                <w:lang w:val="fr-CD" w:eastAsia="fr-CD"/>
                <w14:ligatures w14:val="none"/>
              </w:rPr>
            </w:pPr>
            <w:r w:rsidRPr="00151F92">
              <w:rPr>
                <w:rFonts w:ascii="Arial" w:eastAsia="Times New Roman" w:hAnsi="Arial" w:cs="Arial"/>
                <w:color w:val="FFFFFF"/>
                <w:kern w:val="0"/>
                <w:sz w:val="16"/>
                <w:szCs w:val="16"/>
                <w:lang w:val="fr-CD" w:eastAsia="fr-CD"/>
                <w14:ligatures w14:val="none"/>
              </w:rPr>
              <w:t>Fonds Propres complémentaires</w:t>
            </w:r>
          </w:p>
        </w:tc>
        <w:tc>
          <w:tcPr>
            <w:tcW w:w="603" w:type="pct"/>
            <w:tcBorders>
              <w:top w:val="nil"/>
              <w:left w:val="nil"/>
              <w:bottom w:val="single" w:sz="8" w:space="0" w:color="auto"/>
              <w:right w:val="single" w:sz="8" w:space="0" w:color="auto"/>
            </w:tcBorders>
            <w:shd w:val="clear" w:color="000000" w:fill="002060"/>
            <w:noWrap/>
            <w:vAlign w:val="center"/>
            <w:hideMark/>
          </w:tcPr>
          <w:p w14:paraId="1CCDC51E" w14:textId="00A8F937" w:rsidR="00274856" w:rsidRPr="00151F92" w:rsidRDefault="00274856" w:rsidP="00274856">
            <w:pPr>
              <w:spacing w:after="0" w:line="240" w:lineRule="auto"/>
              <w:jc w:val="center"/>
              <w:rPr>
                <w:rFonts w:ascii="Arial" w:eastAsia="Times New Roman" w:hAnsi="Arial" w:cs="Arial"/>
                <w:color w:val="FFFFFF"/>
                <w:kern w:val="0"/>
                <w:sz w:val="16"/>
                <w:szCs w:val="16"/>
                <w:lang w:val="fr-CD" w:eastAsia="fr-CD"/>
                <w14:ligatures w14:val="none"/>
              </w:rPr>
            </w:pPr>
            <w:r>
              <w:rPr>
                <w:rFonts w:ascii="Arial" w:eastAsia="Times New Roman" w:hAnsi="Arial" w:cs="Arial"/>
                <w:color w:val="FFFFFF"/>
                <w:kern w:val="0"/>
                <w:sz w:val="16"/>
                <w:szCs w:val="16"/>
                <w:lang w:val="fr-CD" w:eastAsia="fr-CD"/>
                <w14:ligatures w14:val="none"/>
              </w:rPr>
              <w:t>(</w:t>
            </w:r>
            <w:r w:rsidRPr="00151F92">
              <w:rPr>
                <w:rFonts w:ascii="Arial" w:eastAsia="Times New Roman" w:hAnsi="Arial" w:cs="Arial"/>
                <w:color w:val="FFFFFF"/>
                <w:kern w:val="0"/>
                <w:sz w:val="16"/>
                <w:szCs w:val="16"/>
                <w:lang w:val="fr-CD" w:eastAsia="fr-CD"/>
                <w14:ligatures w14:val="none"/>
              </w:rPr>
              <w:t>2</w:t>
            </w:r>
            <w:r>
              <w:rPr>
                <w:rFonts w:ascii="Arial" w:eastAsia="Times New Roman" w:hAnsi="Arial" w:cs="Arial"/>
                <w:color w:val="FFFFFF"/>
                <w:kern w:val="0"/>
                <w:sz w:val="16"/>
                <w:szCs w:val="16"/>
                <w:lang w:val="fr-CD" w:eastAsia="fr-CD"/>
                <w14:ligatures w14:val="none"/>
              </w:rPr>
              <w:t>)</w:t>
            </w:r>
          </w:p>
        </w:tc>
        <w:tc>
          <w:tcPr>
            <w:tcW w:w="692" w:type="pct"/>
            <w:tcBorders>
              <w:top w:val="nil"/>
              <w:left w:val="nil"/>
              <w:bottom w:val="single" w:sz="8" w:space="0" w:color="auto"/>
              <w:right w:val="single" w:sz="8" w:space="0" w:color="auto"/>
            </w:tcBorders>
            <w:shd w:val="clear" w:color="000000" w:fill="002060"/>
            <w:noWrap/>
            <w:vAlign w:val="center"/>
            <w:hideMark/>
          </w:tcPr>
          <w:p w14:paraId="1D0FCD6B" w14:textId="3F3355D1"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6 278 004 584</w:t>
            </w:r>
          </w:p>
        </w:tc>
        <w:tc>
          <w:tcPr>
            <w:tcW w:w="692" w:type="pct"/>
            <w:tcBorders>
              <w:top w:val="nil"/>
              <w:left w:val="nil"/>
              <w:bottom w:val="single" w:sz="8" w:space="0" w:color="auto"/>
              <w:right w:val="single" w:sz="8" w:space="0" w:color="auto"/>
            </w:tcBorders>
            <w:shd w:val="clear" w:color="000000" w:fill="002060"/>
            <w:noWrap/>
            <w:vAlign w:val="center"/>
            <w:hideMark/>
          </w:tcPr>
          <w:p w14:paraId="02483A39" w14:textId="7A8C5704"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6 296 117 048</w:t>
            </w:r>
          </w:p>
        </w:tc>
        <w:tc>
          <w:tcPr>
            <w:tcW w:w="692" w:type="pct"/>
            <w:tcBorders>
              <w:top w:val="nil"/>
              <w:left w:val="nil"/>
              <w:bottom w:val="single" w:sz="8" w:space="0" w:color="auto"/>
              <w:right w:val="single" w:sz="8" w:space="0" w:color="auto"/>
            </w:tcBorders>
            <w:shd w:val="clear" w:color="000000" w:fill="002060"/>
            <w:noWrap/>
            <w:vAlign w:val="center"/>
            <w:hideMark/>
          </w:tcPr>
          <w:p w14:paraId="27EE4099" w14:textId="30438DD9"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6 296 117 048</w:t>
            </w:r>
          </w:p>
        </w:tc>
        <w:tc>
          <w:tcPr>
            <w:tcW w:w="692" w:type="pct"/>
            <w:tcBorders>
              <w:top w:val="nil"/>
              <w:left w:val="nil"/>
              <w:bottom w:val="single" w:sz="8" w:space="0" w:color="auto"/>
              <w:right w:val="single" w:sz="8" w:space="0" w:color="auto"/>
            </w:tcBorders>
            <w:shd w:val="clear" w:color="000000" w:fill="002060"/>
            <w:noWrap/>
            <w:vAlign w:val="center"/>
            <w:hideMark/>
          </w:tcPr>
          <w:p w14:paraId="7A3107A5" w14:textId="2AC1954D"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6 296 117 048</w:t>
            </w:r>
          </w:p>
        </w:tc>
      </w:tr>
      <w:tr w:rsidR="00274856" w:rsidRPr="00151F92" w14:paraId="2B209F26" w14:textId="77777777" w:rsidTr="00151F92">
        <w:trPr>
          <w:trHeight w:val="300"/>
        </w:trPr>
        <w:tc>
          <w:tcPr>
            <w:tcW w:w="1629" w:type="pct"/>
            <w:tcBorders>
              <w:top w:val="nil"/>
              <w:left w:val="single" w:sz="8" w:space="0" w:color="auto"/>
              <w:bottom w:val="single" w:sz="8" w:space="0" w:color="auto"/>
              <w:right w:val="single" w:sz="8" w:space="0" w:color="auto"/>
            </w:tcBorders>
            <w:shd w:val="clear" w:color="000000" w:fill="002060"/>
            <w:noWrap/>
            <w:vAlign w:val="center"/>
            <w:hideMark/>
          </w:tcPr>
          <w:p w14:paraId="6CA7D2A3" w14:textId="77777777" w:rsidR="00274856" w:rsidRPr="00151F92" w:rsidRDefault="00274856" w:rsidP="00274856">
            <w:pPr>
              <w:spacing w:after="0" w:line="240" w:lineRule="auto"/>
              <w:rPr>
                <w:rFonts w:ascii="Arial" w:eastAsia="Times New Roman" w:hAnsi="Arial" w:cs="Arial"/>
                <w:color w:val="FFFFFF"/>
                <w:kern w:val="0"/>
                <w:sz w:val="16"/>
                <w:szCs w:val="16"/>
                <w:lang w:val="fr-CD" w:eastAsia="fr-CD"/>
                <w14:ligatures w14:val="none"/>
              </w:rPr>
            </w:pPr>
            <w:r w:rsidRPr="00151F92">
              <w:rPr>
                <w:rFonts w:ascii="Arial" w:eastAsia="Times New Roman" w:hAnsi="Arial" w:cs="Arial"/>
                <w:color w:val="FFFFFF"/>
                <w:kern w:val="0"/>
                <w:sz w:val="16"/>
                <w:szCs w:val="16"/>
                <w:lang w:val="fr-CD" w:eastAsia="fr-CD"/>
                <w14:ligatures w14:val="none"/>
              </w:rPr>
              <w:t>Fonds propres réglementaires</w:t>
            </w:r>
          </w:p>
        </w:tc>
        <w:tc>
          <w:tcPr>
            <w:tcW w:w="603" w:type="pct"/>
            <w:tcBorders>
              <w:top w:val="nil"/>
              <w:left w:val="nil"/>
              <w:bottom w:val="single" w:sz="8" w:space="0" w:color="auto"/>
              <w:right w:val="single" w:sz="8" w:space="0" w:color="auto"/>
            </w:tcBorders>
            <w:shd w:val="clear" w:color="000000" w:fill="002060"/>
            <w:noWrap/>
            <w:vAlign w:val="center"/>
            <w:hideMark/>
          </w:tcPr>
          <w:p w14:paraId="7D48ADBF" w14:textId="77777777" w:rsidR="00274856" w:rsidRPr="00151F92" w:rsidRDefault="00274856" w:rsidP="00274856">
            <w:pPr>
              <w:spacing w:after="0" w:line="240" w:lineRule="auto"/>
              <w:jc w:val="center"/>
              <w:rPr>
                <w:rFonts w:ascii="Arial" w:eastAsia="Times New Roman" w:hAnsi="Arial" w:cs="Arial"/>
                <w:color w:val="FFFFFF"/>
                <w:kern w:val="0"/>
                <w:sz w:val="16"/>
                <w:szCs w:val="16"/>
                <w:lang w:val="fr-CD" w:eastAsia="fr-CD"/>
                <w14:ligatures w14:val="none"/>
              </w:rPr>
            </w:pPr>
            <w:r w:rsidRPr="00151F92">
              <w:rPr>
                <w:rFonts w:ascii="Arial" w:eastAsia="Times New Roman" w:hAnsi="Arial" w:cs="Arial"/>
                <w:color w:val="FFFFFF"/>
                <w:kern w:val="0"/>
                <w:sz w:val="16"/>
                <w:szCs w:val="16"/>
                <w:lang w:val="fr-CD" w:eastAsia="fr-CD"/>
                <w14:ligatures w14:val="none"/>
              </w:rPr>
              <w:t>(3) = (1) + (2)</w:t>
            </w:r>
          </w:p>
        </w:tc>
        <w:tc>
          <w:tcPr>
            <w:tcW w:w="692" w:type="pct"/>
            <w:tcBorders>
              <w:top w:val="nil"/>
              <w:left w:val="nil"/>
              <w:bottom w:val="single" w:sz="8" w:space="0" w:color="auto"/>
              <w:right w:val="single" w:sz="8" w:space="0" w:color="auto"/>
            </w:tcBorders>
            <w:shd w:val="clear" w:color="000000" w:fill="002060"/>
            <w:noWrap/>
            <w:vAlign w:val="center"/>
            <w:hideMark/>
          </w:tcPr>
          <w:p w14:paraId="683E8660" w14:textId="35F8DC6E"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25 286 766 650</w:t>
            </w:r>
          </w:p>
        </w:tc>
        <w:tc>
          <w:tcPr>
            <w:tcW w:w="692" w:type="pct"/>
            <w:tcBorders>
              <w:top w:val="nil"/>
              <w:left w:val="nil"/>
              <w:bottom w:val="single" w:sz="8" w:space="0" w:color="auto"/>
              <w:right w:val="single" w:sz="8" w:space="0" w:color="auto"/>
            </w:tcBorders>
            <w:shd w:val="clear" w:color="000000" w:fill="002060"/>
            <w:noWrap/>
            <w:vAlign w:val="center"/>
            <w:hideMark/>
          </w:tcPr>
          <w:p w14:paraId="41B5F2CE" w14:textId="0D7EAFF1"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24 476 644 836</w:t>
            </w:r>
          </w:p>
        </w:tc>
        <w:tc>
          <w:tcPr>
            <w:tcW w:w="692" w:type="pct"/>
            <w:tcBorders>
              <w:top w:val="nil"/>
              <w:left w:val="nil"/>
              <w:bottom w:val="single" w:sz="8" w:space="0" w:color="auto"/>
              <w:right w:val="single" w:sz="8" w:space="0" w:color="auto"/>
            </w:tcBorders>
            <w:shd w:val="clear" w:color="000000" w:fill="002060"/>
            <w:noWrap/>
            <w:vAlign w:val="center"/>
            <w:hideMark/>
          </w:tcPr>
          <w:p w14:paraId="7C30B22F" w14:textId="6D295ED0"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23 703 275 219</w:t>
            </w:r>
          </w:p>
        </w:tc>
        <w:tc>
          <w:tcPr>
            <w:tcW w:w="692" w:type="pct"/>
            <w:tcBorders>
              <w:top w:val="nil"/>
              <w:left w:val="nil"/>
              <w:bottom w:val="single" w:sz="8" w:space="0" w:color="auto"/>
              <w:right w:val="single" w:sz="8" w:space="0" w:color="auto"/>
            </w:tcBorders>
            <w:shd w:val="clear" w:color="000000" w:fill="002060"/>
            <w:noWrap/>
            <w:vAlign w:val="center"/>
            <w:hideMark/>
          </w:tcPr>
          <w:p w14:paraId="73309DBF" w14:textId="69C0A639" w:rsidR="00274856" w:rsidRPr="00151F92" w:rsidRDefault="00274856" w:rsidP="00274856">
            <w:pPr>
              <w:spacing w:after="0" w:line="240" w:lineRule="auto"/>
              <w:jc w:val="right"/>
              <w:rPr>
                <w:rFonts w:ascii="Arial" w:eastAsia="Times New Roman" w:hAnsi="Arial" w:cs="Arial"/>
                <w:color w:val="FFFFFF"/>
                <w:kern w:val="0"/>
                <w:sz w:val="16"/>
                <w:szCs w:val="16"/>
                <w:lang w:val="fr-CD" w:eastAsia="fr-CD"/>
                <w14:ligatures w14:val="none"/>
              </w:rPr>
            </w:pPr>
            <w:r>
              <w:rPr>
                <w:rFonts w:ascii="Arial" w:hAnsi="Arial" w:cs="Arial"/>
                <w:color w:val="FFFFFF"/>
                <w:sz w:val="16"/>
                <w:szCs w:val="16"/>
              </w:rPr>
              <w:t>24 248 673 956</w:t>
            </w:r>
          </w:p>
        </w:tc>
      </w:tr>
    </w:tbl>
    <w:p w14:paraId="456D7CDE" w14:textId="77777777" w:rsidR="003B601C" w:rsidRPr="003B601C" w:rsidRDefault="003B601C" w:rsidP="003B601C">
      <w:pPr>
        <w:spacing w:before="120" w:after="120" w:line="240" w:lineRule="auto"/>
        <w:jc w:val="both"/>
        <w:rPr>
          <w:rFonts w:ascii="Avenir Medium" w:eastAsia="Times New Roman" w:hAnsi="Avenir Medium" w:cs="Times New Roman"/>
          <w:lang w:eastAsia="fr-FR"/>
        </w:rPr>
      </w:pPr>
      <w:r w:rsidRPr="003B601C">
        <w:rPr>
          <w:rFonts w:ascii="Avenir Medium" w:eastAsia="Times New Roman" w:hAnsi="Avenir Medium" w:cs="Times New Roman"/>
          <w:lang w:eastAsia="fr-FR"/>
        </w:rPr>
        <w:t>Les notes explicatives doivent décrire les instruments de Fonds Propres émis ainsi que la nature et les montants de toutes les déductions réglementaires conformément aux dispositions de l'instruction n°002 :</w:t>
      </w:r>
    </w:p>
    <w:p w14:paraId="2D7AFEBB" w14:textId="4D37926E" w:rsidR="003B601C" w:rsidRPr="003B601C" w:rsidRDefault="003B601C" w:rsidP="003B601C">
      <w:pPr>
        <w:spacing w:before="120" w:after="120" w:line="240" w:lineRule="auto"/>
        <w:jc w:val="both"/>
        <w:rPr>
          <w:rFonts w:ascii="Avenir Medium" w:eastAsia="Times New Roman" w:hAnsi="Avenir Medium" w:cs="Times New Roman"/>
          <w:lang w:eastAsia="fr-FR"/>
        </w:rPr>
      </w:pPr>
      <w:r w:rsidRPr="003B601C">
        <w:rPr>
          <w:rFonts w:ascii="Avenir Medium" w:eastAsia="Times New Roman" w:hAnsi="Avenir Medium" w:cs="Times New Roman"/>
          <w:lang w:eastAsia="fr-FR"/>
        </w:rPr>
        <w:t xml:space="preserve">Les fonds propres réglementaires de PROCFIN S.A. s’élèvent à </w:t>
      </w:r>
      <w:r w:rsidR="00521A96">
        <w:rPr>
          <w:rFonts w:ascii="Avenir Medium" w:eastAsia="Times New Roman" w:hAnsi="Avenir Medium" w:cs="Times New Roman"/>
          <w:lang w:eastAsia="fr-FR"/>
        </w:rPr>
        <w:t>25 286 766 650</w:t>
      </w:r>
      <w:r w:rsidRPr="003B601C">
        <w:rPr>
          <w:rFonts w:ascii="Avenir Medium" w:eastAsia="Times New Roman" w:hAnsi="Avenir Medium" w:cs="Times New Roman"/>
          <w:lang w:eastAsia="fr-FR"/>
        </w:rPr>
        <w:t xml:space="preserve"> CDF à la période sous revue, contre </w:t>
      </w:r>
      <w:r w:rsidR="00521A96">
        <w:rPr>
          <w:rFonts w:ascii="Avenir Medium" w:eastAsia="Times New Roman" w:hAnsi="Avenir Medium" w:cs="Times New Roman"/>
          <w:lang w:eastAsia="fr-FR"/>
        </w:rPr>
        <w:t>24 476 644 836</w:t>
      </w:r>
      <w:r w:rsidRPr="003B601C">
        <w:rPr>
          <w:rFonts w:ascii="Avenir Medium" w:eastAsia="Times New Roman" w:hAnsi="Avenir Medium" w:cs="Times New Roman"/>
          <w:lang w:eastAsia="fr-FR"/>
        </w:rPr>
        <w:t xml:space="preserve"> CDF au trimestre précédent, traduisant un renforcement progressif de la structure financière de l’institution. Les fonds propres de base, constitués principalement du capital social et des réserves, atteignent 19 008 762 066 CDF, en progression par rapport aux périodes antérieures. Les fonds propres complémentaires s’établissent à </w:t>
      </w:r>
      <w:r w:rsidR="00521A96">
        <w:rPr>
          <w:rFonts w:ascii="Avenir Medium" w:eastAsia="Times New Roman" w:hAnsi="Avenir Medium" w:cs="Times New Roman"/>
          <w:lang w:eastAsia="fr-FR"/>
        </w:rPr>
        <w:t>6 278 004 584</w:t>
      </w:r>
      <w:r w:rsidRPr="003B601C">
        <w:rPr>
          <w:rFonts w:ascii="Avenir Medium" w:eastAsia="Times New Roman" w:hAnsi="Avenir Medium" w:cs="Times New Roman"/>
          <w:lang w:eastAsia="fr-FR"/>
        </w:rPr>
        <w:t xml:space="preserve"> CDF, restant globalement stables sur les différentes périodes.</w:t>
      </w:r>
    </w:p>
    <w:p w14:paraId="628B253F" w14:textId="77777777" w:rsidR="003B601C" w:rsidRPr="003B601C" w:rsidRDefault="003B601C" w:rsidP="003B601C">
      <w:pPr>
        <w:spacing w:before="120" w:after="120" w:line="240" w:lineRule="auto"/>
        <w:jc w:val="both"/>
        <w:rPr>
          <w:rFonts w:ascii="Avenir Medium" w:eastAsia="Times New Roman" w:hAnsi="Avenir Medium" w:cs="Times New Roman"/>
          <w:lang w:eastAsia="fr-FR"/>
        </w:rPr>
      </w:pPr>
      <w:r w:rsidRPr="003B601C">
        <w:rPr>
          <w:rFonts w:ascii="Avenir Medium" w:eastAsia="Times New Roman" w:hAnsi="Avenir Medium" w:cs="Times New Roman"/>
          <w:lang w:eastAsia="fr-FR"/>
        </w:rPr>
        <w:lastRenderedPageBreak/>
        <w:t>Cette évolution traduit la consolidation continue des capacités financières de PROCFIN S.A., renforçant ainsi sa solvabilité et sa capacité à soutenir des opérations de financement d’envergure.</w:t>
      </w:r>
    </w:p>
    <w:p w14:paraId="78C57E19" w14:textId="2238B9AB" w:rsidR="003B601C" w:rsidRPr="003B601C" w:rsidRDefault="003B601C" w:rsidP="003B601C">
      <w:pPr>
        <w:spacing w:before="120" w:after="120" w:line="240" w:lineRule="auto"/>
        <w:jc w:val="both"/>
        <w:rPr>
          <w:rFonts w:ascii="Avenir Medium" w:eastAsia="Times New Roman" w:hAnsi="Avenir Medium" w:cs="Times New Roman"/>
          <w:lang w:eastAsia="fr-FR"/>
        </w:rPr>
      </w:pPr>
      <w:r w:rsidRPr="003B601C">
        <w:rPr>
          <w:rFonts w:ascii="Avenir Medium" w:eastAsia="Times New Roman" w:hAnsi="Avenir Medium" w:cs="Times New Roman"/>
          <w:lang w:eastAsia="fr-FR"/>
        </w:rPr>
        <w:t xml:space="preserve">Le capital social de PROCFIN S.A. est constitué d’actions d’une valeur nominale de 2 000 USD chacune. À l’issue de l’opération d’augmentation de capital, le capital total s’élève à 3 304 000 USD, réparti en 1 652 actions. Hormis le capital social les différents éléments constituant les FPR sont repris dans le tableau ci-dessous : </w:t>
      </w:r>
      <w:r w:rsidR="001F100E">
        <w:rPr>
          <w:rFonts w:ascii="Avenir Medium" w:eastAsia="Times New Roman" w:hAnsi="Avenir Medium" w:cs="Times New Roman"/>
          <w:lang w:eastAsia="fr-FR"/>
        </w:rPr>
        <w:t xml:space="preserve"> </w:t>
      </w:r>
    </w:p>
    <w:tbl>
      <w:tblPr>
        <w:tblW w:w="10348" w:type="dxa"/>
        <w:tblInd w:w="-577" w:type="dxa"/>
        <w:tblCellMar>
          <w:left w:w="70" w:type="dxa"/>
          <w:right w:w="70" w:type="dxa"/>
        </w:tblCellMar>
        <w:tblLook w:val="04A0" w:firstRow="1" w:lastRow="0" w:firstColumn="1" w:lastColumn="0" w:noHBand="0" w:noVBand="1"/>
      </w:tblPr>
      <w:tblGrid>
        <w:gridCol w:w="3119"/>
        <w:gridCol w:w="1520"/>
        <w:gridCol w:w="523"/>
        <w:gridCol w:w="1301"/>
        <w:gridCol w:w="1337"/>
        <w:gridCol w:w="1272"/>
        <w:gridCol w:w="1276"/>
      </w:tblGrid>
      <w:tr w:rsidR="001F100E" w:rsidRPr="001F100E" w14:paraId="0B87F883" w14:textId="77777777" w:rsidTr="001F100E">
        <w:trPr>
          <w:trHeight w:val="300"/>
        </w:trPr>
        <w:tc>
          <w:tcPr>
            <w:tcW w:w="3119" w:type="dxa"/>
            <w:tcBorders>
              <w:top w:val="single" w:sz="8" w:space="0" w:color="auto"/>
              <w:left w:val="single" w:sz="8" w:space="0" w:color="auto"/>
              <w:bottom w:val="single" w:sz="8" w:space="0" w:color="auto"/>
              <w:right w:val="single" w:sz="4" w:space="0" w:color="auto"/>
            </w:tcBorders>
            <w:shd w:val="clear" w:color="000000" w:fill="5B9BD5"/>
            <w:noWrap/>
            <w:vAlign w:val="center"/>
            <w:hideMark/>
          </w:tcPr>
          <w:p w14:paraId="10E3B5E5"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Description</w:t>
            </w:r>
          </w:p>
        </w:tc>
        <w:tc>
          <w:tcPr>
            <w:tcW w:w="1520" w:type="dxa"/>
            <w:tcBorders>
              <w:top w:val="single" w:sz="8" w:space="0" w:color="auto"/>
              <w:left w:val="nil"/>
              <w:bottom w:val="single" w:sz="8" w:space="0" w:color="auto"/>
              <w:right w:val="single" w:sz="4" w:space="0" w:color="auto"/>
            </w:tcBorders>
            <w:shd w:val="clear" w:color="000000" w:fill="5B9BD5"/>
            <w:noWrap/>
            <w:vAlign w:val="center"/>
            <w:hideMark/>
          </w:tcPr>
          <w:p w14:paraId="0AC5BF27"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Compte</w:t>
            </w:r>
          </w:p>
        </w:tc>
        <w:tc>
          <w:tcPr>
            <w:tcW w:w="523" w:type="dxa"/>
            <w:tcBorders>
              <w:top w:val="single" w:sz="8" w:space="0" w:color="auto"/>
              <w:left w:val="nil"/>
              <w:bottom w:val="single" w:sz="8" w:space="0" w:color="auto"/>
              <w:right w:val="single" w:sz="4" w:space="0" w:color="auto"/>
            </w:tcBorders>
            <w:shd w:val="clear" w:color="000000" w:fill="5B9BD5"/>
            <w:noWrap/>
            <w:vAlign w:val="center"/>
            <w:hideMark/>
          </w:tcPr>
          <w:p w14:paraId="5F42EE0B"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Sens</w:t>
            </w:r>
          </w:p>
        </w:tc>
        <w:tc>
          <w:tcPr>
            <w:tcW w:w="1301" w:type="dxa"/>
            <w:tcBorders>
              <w:top w:val="single" w:sz="8" w:space="0" w:color="auto"/>
              <w:left w:val="nil"/>
              <w:bottom w:val="single" w:sz="8" w:space="0" w:color="auto"/>
              <w:right w:val="single" w:sz="4" w:space="0" w:color="auto"/>
            </w:tcBorders>
            <w:shd w:val="clear" w:color="000000" w:fill="5B9BD5"/>
            <w:noWrap/>
            <w:vAlign w:val="center"/>
            <w:hideMark/>
          </w:tcPr>
          <w:p w14:paraId="25B302A6"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eastAsia="fr-CD"/>
                <w14:ligatures w14:val="none"/>
              </w:rPr>
              <w:t>31/12/2025</w:t>
            </w:r>
          </w:p>
        </w:tc>
        <w:tc>
          <w:tcPr>
            <w:tcW w:w="1337" w:type="dxa"/>
            <w:tcBorders>
              <w:top w:val="single" w:sz="8" w:space="0" w:color="auto"/>
              <w:left w:val="nil"/>
              <w:bottom w:val="single" w:sz="8" w:space="0" w:color="auto"/>
              <w:right w:val="single" w:sz="4" w:space="0" w:color="auto"/>
            </w:tcBorders>
            <w:shd w:val="clear" w:color="000000" w:fill="5B9BD5"/>
            <w:noWrap/>
            <w:vAlign w:val="center"/>
            <w:hideMark/>
          </w:tcPr>
          <w:p w14:paraId="5F796E4C"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eastAsia="fr-CD"/>
                <w14:ligatures w14:val="none"/>
              </w:rPr>
              <w:t>30/09/2025</w:t>
            </w:r>
          </w:p>
        </w:tc>
        <w:tc>
          <w:tcPr>
            <w:tcW w:w="1272" w:type="dxa"/>
            <w:tcBorders>
              <w:top w:val="single" w:sz="8" w:space="0" w:color="auto"/>
              <w:left w:val="nil"/>
              <w:bottom w:val="single" w:sz="8" w:space="0" w:color="auto"/>
              <w:right w:val="single" w:sz="4" w:space="0" w:color="auto"/>
            </w:tcBorders>
            <w:shd w:val="clear" w:color="000000" w:fill="5B9BD5"/>
            <w:noWrap/>
            <w:vAlign w:val="center"/>
            <w:hideMark/>
          </w:tcPr>
          <w:p w14:paraId="50894B33"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eastAsia="fr-CD"/>
                <w14:ligatures w14:val="none"/>
              </w:rPr>
              <w:t>30/06/2025</w:t>
            </w:r>
          </w:p>
        </w:tc>
        <w:tc>
          <w:tcPr>
            <w:tcW w:w="1276" w:type="dxa"/>
            <w:tcBorders>
              <w:top w:val="single" w:sz="8" w:space="0" w:color="auto"/>
              <w:left w:val="nil"/>
              <w:bottom w:val="single" w:sz="8" w:space="0" w:color="auto"/>
              <w:right w:val="single" w:sz="8" w:space="0" w:color="auto"/>
            </w:tcBorders>
            <w:shd w:val="clear" w:color="000000" w:fill="5B9BD5"/>
            <w:noWrap/>
            <w:vAlign w:val="center"/>
            <w:hideMark/>
          </w:tcPr>
          <w:p w14:paraId="3E16CB74"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eastAsia="fr-CD"/>
                <w14:ligatures w14:val="none"/>
              </w:rPr>
              <w:t>31/03/2025</w:t>
            </w:r>
          </w:p>
        </w:tc>
      </w:tr>
      <w:tr w:rsidR="001F100E" w:rsidRPr="001F100E" w14:paraId="7335655B"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7A55651F"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 xml:space="preserve">Capital </w:t>
            </w:r>
          </w:p>
        </w:tc>
        <w:tc>
          <w:tcPr>
            <w:tcW w:w="1520" w:type="dxa"/>
            <w:tcBorders>
              <w:top w:val="nil"/>
              <w:left w:val="nil"/>
              <w:bottom w:val="single" w:sz="4" w:space="0" w:color="auto"/>
              <w:right w:val="single" w:sz="4" w:space="0" w:color="auto"/>
            </w:tcBorders>
            <w:noWrap/>
            <w:vAlign w:val="center"/>
            <w:hideMark/>
          </w:tcPr>
          <w:p w14:paraId="3915448F"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Compte 10</w:t>
            </w:r>
          </w:p>
        </w:tc>
        <w:tc>
          <w:tcPr>
            <w:tcW w:w="523" w:type="dxa"/>
            <w:tcBorders>
              <w:top w:val="nil"/>
              <w:left w:val="nil"/>
              <w:bottom w:val="single" w:sz="4" w:space="0" w:color="auto"/>
              <w:right w:val="single" w:sz="4" w:space="0" w:color="auto"/>
            </w:tcBorders>
            <w:noWrap/>
            <w:vAlign w:val="center"/>
            <w:hideMark/>
          </w:tcPr>
          <w:p w14:paraId="7FF3E3CF"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4A776F70"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6 007 131 409</w:t>
            </w:r>
          </w:p>
        </w:tc>
        <w:tc>
          <w:tcPr>
            <w:tcW w:w="1337" w:type="dxa"/>
            <w:tcBorders>
              <w:top w:val="nil"/>
              <w:left w:val="nil"/>
              <w:bottom w:val="single" w:sz="4" w:space="0" w:color="auto"/>
              <w:right w:val="single" w:sz="4" w:space="0" w:color="auto"/>
            </w:tcBorders>
            <w:noWrap/>
            <w:vAlign w:val="center"/>
            <w:hideMark/>
          </w:tcPr>
          <w:p w14:paraId="62FB039C"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6 007 131 409</w:t>
            </w:r>
          </w:p>
        </w:tc>
        <w:tc>
          <w:tcPr>
            <w:tcW w:w="1272" w:type="dxa"/>
            <w:tcBorders>
              <w:top w:val="nil"/>
              <w:left w:val="nil"/>
              <w:bottom w:val="single" w:sz="4" w:space="0" w:color="auto"/>
              <w:right w:val="single" w:sz="4" w:space="0" w:color="auto"/>
            </w:tcBorders>
            <w:noWrap/>
            <w:vAlign w:val="center"/>
            <w:hideMark/>
          </w:tcPr>
          <w:p w14:paraId="52C67567"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6 007 131 409</w:t>
            </w:r>
          </w:p>
        </w:tc>
        <w:tc>
          <w:tcPr>
            <w:tcW w:w="1276" w:type="dxa"/>
            <w:tcBorders>
              <w:top w:val="nil"/>
              <w:left w:val="nil"/>
              <w:bottom w:val="single" w:sz="4" w:space="0" w:color="auto"/>
              <w:right w:val="single" w:sz="8" w:space="0" w:color="auto"/>
            </w:tcBorders>
            <w:noWrap/>
            <w:vAlign w:val="center"/>
            <w:hideMark/>
          </w:tcPr>
          <w:p w14:paraId="2292C251"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6 007 131 409</w:t>
            </w:r>
          </w:p>
        </w:tc>
      </w:tr>
      <w:tr w:rsidR="001F100E" w:rsidRPr="001F100E" w14:paraId="6E4A5CA9"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627E3C48"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Les réserves légales, statutaires…</w:t>
            </w:r>
          </w:p>
        </w:tc>
        <w:tc>
          <w:tcPr>
            <w:tcW w:w="1520" w:type="dxa"/>
            <w:tcBorders>
              <w:top w:val="nil"/>
              <w:left w:val="nil"/>
              <w:bottom w:val="single" w:sz="4" w:space="0" w:color="auto"/>
              <w:right w:val="single" w:sz="4" w:space="0" w:color="auto"/>
            </w:tcBorders>
            <w:noWrap/>
            <w:vAlign w:val="center"/>
            <w:hideMark/>
          </w:tcPr>
          <w:p w14:paraId="1FDB8979"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Sous compte 111</w:t>
            </w:r>
          </w:p>
        </w:tc>
        <w:tc>
          <w:tcPr>
            <w:tcW w:w="523" w:type="dxa"/>
            <w:tcBorders>
              <w:top w:val="nil"/>
              <w:left w:val="nil"/>
              <w:bottom w:val="single" w:sz="4" w:space="0" w:color="auto"/>
              <w:right w:val="single" w:sz="4" w:space="0" w:color="auto"/>
            </w:tcBorders>
            <w:noWrap/>
            <w:vAlign w:val="center"/>
            <w:hideMark/>
          </w:tcPr>
          <w:p w14:paraId="4435AF56"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5A9461EA"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5 576 434 372</w:t>
            </w:r>
          </w:p>
        </w:tc>
        <w:tc>
          <w:tcPr>
            <w:tcW w:w="1337" w:type="dxa"/>
            <w:tcBorders>
              <w:top w:val="nil"/>
              <w:left w:val="nil"/>
              <w:bottom w:val="single" w:sz="4" w:space="0" w:color="auto"/>
              <w:right w:val="single" w:sz="4" w:space="0" w:color="auto"/>
            </w:tcBorders>
            <w:noWrap/>
            <w:vAlign w:val="center"/>
            <w:hideMark/>
          </w:tcPr>
          <w:p w14:paraId="097D2886"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4 274 976 168</w:t>
            </w:r>
          </w:p>
        </w:tc>
        <w:tc>
          <w:tcPr>
            <w:tcW w:w="1272" w:type="dxa"/>
            <w:tcBorders>
              <w:top w:val="nil"/>
              <w:left w:val="nil"/>
              <w:bottom w:val="single" w:sz="4" w:space="0" w:color="auto"/>
              <w:right w:val="single" w:sz="4" w:space="0" w:color="auto"/>
            </w:tcBorders>
            <w:noWrap/>
            <w:vAlign w:val="center"/>
            <w:hideMark/>
          </w:tcPr>
          <w:p w14:paraId="21886058"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4 274 976 168</w:t>
            </w:r>
          </w:p>
        </w:tc>
        <w:tc>
          <w:tcPr>
            <w:tcW w:w="1276" w:type="dxa"/>
            <w:tcBorders>
              <w:top w:val="nil"/>
              <w:left w:val="nil"/>
              <w:bottom w:val="single" w:sz="4" w:space="0" w:color="auto"/>
              <w:right w:val="single" w:sz="8" w:space="0" w:color="auto"/>
            </w:tcBorders>
            <w:noWrap/>
            <w:vAlign w:val="center"/>
            <w:hideMark/>
          </w:tcPr>
          <w:p w14:paraId="07E4C446"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4 274 976 168</w:t>
            </w:r>
          </w:p>
        </w:tc>
      </w:tr>
      <w:tr w:rsidR="001F100E" w:rsidRPr="001F100E" w14:paraId="44B81C71"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35D1B82E"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Les reports à nouveau positifs</w:t>
            </w:r>
          </w:p>
        </w:tc>
        <w:tc>
          <w:tcPr>
            <w:tcW w:w="1520" w:type="dxa"/>
            <w:tcBorders>
              <w:top w:val="nil"/>
              <w:left w:val="nil"/>
              <w:bottom w:val="single" w:sz="4" w:space="0" w:color="auto"/>
              <w:right w:val="single" w:sz="4" w:space="0" w:color="auto"/>
            </w:tcBorders>
            <w:noWrap/>
            <w:vAlign w:val="center"/>
            <w:hideMark/>
          </w:tcPr>
          <w:p w14:paraId="49938F0F"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Sous compte 120</w:t>
            </w:r>
          </w:p>
        </w:tc>
        <w:tc>
          <w:tcPr>
            <w:tcW w:w="523" w:type="dxa"/>
            <w:tcBorders>
              <w:top w:val="nil"/>
              <w:left w:val="nil"/>
              <w:bottom w:val="single" w:sz="4" w:space="0" w:color="auto"/>
              <w:right w:val="single" w:sz="4" w:space="0" w:color="auto"/>
            </w:tcBorders>
            <w:noWrap/>
            <w:vAlign w:val="center"/>
            <w:hideMark/>
          </w:tcPr>
          <w:p w14:paraId="3CE3FDD4"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118D7D85"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5 721 083 628</w:t>
            </w:r>
          </w:p>
        </w:tc>
        <w:tc>
          <w:tcPr>
            <w:tcW w:w="1337" w:type="dxa"/>
            <w:tcBorders>
              <w:top w:val="nil"/>
              <w:left w:val="nil"/>
              <w:bottom w:val="single" w:sz="4" w:space="0" w:color="auto"/>
              <w:right w:val="single" w:sz="4" w:space="0" w:color="auto"/>
            </w:tcBorders>
            <w:noWrap/>
            <w:vAlign w:val="center"/>
            <w:hideMark/>
          </w:tcPr>
          <w:p w14:paraId="7C150013"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7 022 541 828</w:t>
            </w:r>
          </w:p>
        </w:tc>
        <w:tc>
          <w:tcPr>
            <w:tcW w:w="1272" w:type="dxa"/>
            <w:tcBorders>
              <w:top w:val="nil"/>
              <w:left w:val="nil"/>
              <w:bottom w:val="single" w:sz="4" w:space="0" w:color="auto"/>
              <w:right w:val="single" w:sz="4" w:space="0" w:color="auto"/>
            </w:tcBorders>
            <w:noWrap/>
            <w:vAlign w:val="center"/>
            <w:hideMark/>
          </w:tcPr>
          <w:p w14:paraId="4CB0D1E9"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7 022 541 828</w:t>
            </w:r>
          </w:p>
        </w:tc>
        <w:tc>
          <w:tcPr>
            <w:tcW w:w="1276" w:type="dxa"/>
            <w:tcBorders>
              <w:top w:val="nil"/>
              <w:left w:val="nil"/>
              <w:bottom w:val="single" w:sz="4" w:space="0" w:color="auto"/>
              <w:right w:val="single" w:sz="8" w:space="0" w:color="auto"/>
            </w:tcBorders>
            <w:noWrap/>
            <w:vAlign w:val="center"/>
            <w:hideMark/>
          </w:tcPr>
          <w:p w14:paraId="3671BEF9"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8 813 458 852</w:t>
            </w:r>
          </w:p>
        </w:tc>
      </w:tr>
      <w:tr w:rsidR="001F100E" w:rsidRPr="001F100E" w14:paraId="54E363CC"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6627E78D"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Les excédents ou bénéfices non affectés</w:t>
            </w:r>
          </w:p>
        </w:tc>
        <w:tc>
          <w:tcPr>
            <w:tcW w:w="1520" w:type="dxa"/>
            <w:tcBorders>
              <w:top w:val="nil"/>
              <w:left w:val="nil"/>
              <w:bottom w:val="single" w:sz="4" w:space="0" w:color="auto"/>
              <w:right w:val="single" w:sz="4" w:space="0" w:color="auto"/>
            </w:tcBorders>
            <w:noWrap/>
            <w:vAlign w:val="center"/>
            <w:hideMark/>
          </w:tcPr>
          <w:p w14:paraId="23EAF786"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Sous compte 130</w:t>
            </w:r>
          </w:p>
        </w:tc>
        <w:tc>
          <w:tcPr>
            <w:tcW w:w="523" w:type="dxa"/>
            <w:tcBorders>
              <w:top w:val="nil"/>
              <w:left w:val="nil"/>
              <w:bottom w:val="single" w:sz="4" w:space="0" w:color="auto"/>
              <w:right w:val="single" w:sz="4" w:space="0" w:color="auto"/>
            </w:tcBorders>
            <w:noWrap/>
            <w:vAlign w:val="center"/>
            <w:hideMark/>
          </w:tcPr>
          <w:p w14:paraId="0826875B"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49235FF6"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4 109 434 580</w:t>
            </w:r>
          </w:p>
        </w:tc>
        <w:tc>
          <w:tcPr>
            <w:tcW w:w="1337" w:type="dxa"/>
            <w:tcBorders>
              <w:top w:val="nil"/>
              <w:left w:val="nil"/>
              <w:bottom w:val="single" w:sz="4" w:space="0" w:color="auto"/>
              <w:right w:val="single" w:sz="4" w:space="0" w:color="auto"/>
            </w:tcBorders>
            <w:noWrap/>
            <w:vAlign w:val="center"/>
            <w:hideMark/>
          </w:tcPr>
          <w:p w14:paraId="6D253928"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3 252 224 010</w:t>
            </w:r>
          </w:p>
        </w:tc>
        <w:tc>
          <w:tcPr>
            <w:tcW w:w="1272" w:type="dxa"/>
            <w:tcBorders>
              <w:top w:val="nil"/>
              <w:left w:val="nil"/>
              <w:bottom w:val="single" w:sz="4" w:space="0" w:color="auto"/>
              <w:right w:val="single" w:sz="4" w:space="0" w:color="auto"/>
            </w:tcBorders>
            <w:noWrap/>
            <w:vAlign w:val="center"/>
            <w:hideMark/>
          </w:tcPr>
          <w:p w14:paraId="480E96BC"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2 373 037 473</w:t>
            </w:r>
          </w:p>
        </w:tc>
        <w:tc>
          <w:tcPr>
            <w:tcW w:w="1276" w:type="dxa"/>
            <w:tcBorders>
              <w:top w:val="nil"/>
              <w:left w:val="nil"/>
              <w:bottom w:val="single" w:sz="4" w:space="0" w:color="auto"/>
              <w:right w:val="single" w:sz="8" w:space="0" w:color="auto"/>
            </w:tcBorders>
            <w:noWrap/>
            <w:vAlign w:val="center"/>
            <w:hideMark/>
          </w:tcPr>
          <w:p w14:paraId="72B99704"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1 008 746 564</w:t>
            </w:r>
          </w:p>
        </w:tc>
      </w:tr>
      <w:tr w:rsidR="001F100E" w:rsidRPr="001F100E" w14:paraId="4E66436A"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32785FF4"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Les provisions pour reconstitution du capital</w:t>
            </w:r>
          </w:p>
        </w:tc>
        <w:tc>
          <w:tcPr>
            <w:tcW w:w="1520" w:type="dxa"/>
            <w:tcBorders>
              <w:top w:val="nil"/>
              <w:left w:val="nil"/>
              <w:bottom w:val="single" w:sz="4" w:space="0" w:color="auto"/>
              <w:right w:val="single" w:sz="4" w:space="0" w:color="auto"/>
            </w:tcBorders>
            <w:noWrap/>
            <w:vAlign w:val="center"/>
            <w:hideMark/>
          </w:tcPr>
          <w:p w14:paraId="4F05DB1F"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Sous compte 144</w:t>
            </w:r>
          </w:p>
        </w:tc>
        <w:tc>
          <w:tcPr>
            <w:tcW w:w="523" w:type="dxa"/>
            <w:tcBorders>
              <w:top w:val="nil"/>
              <w:left w:val="nil"/>
              <w:bottom w:val="single" w:sz="4" w:space="0" w:color="auto"/>
              <w:right w:val="single" w:sz="4" w:space="0" w:color="auto"/>
            </w:tcBorders>
            <w:noWrap/>
            <w:vAlign w:val="center"/>
            <w:hideMark/>
          </w:tcPr>
          <w:p w14:paraId="2EB4190B"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4E317A3C"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1 524 090 250</w:t>
            </w:r>
          </w:p>
        </w:tc>
        <w:tc>
          <w:tcPr>
            <w:tcW w:w="1337" w:type="dxa"/>
            <w:tcBorders>
              <w:top w:val="nil"/>
              <w:left w:val="nil"/>
              <w:bottom w:val="single" w:sz="4" w:space="0" w:color="auto"/>
              <w:right w:val="single" w:sz="4" w:space="0" w:color="auto"/>
            </w:tcBorders>
            <w:noWrap/>
            <w:vAlign w:val="center"/>
            <w:hideMark/>
          </w:tcPr>
          <w:p w14:paraId="5B2B3553"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1 524 090 250</w:t>
            </w:r>
          </w:p>
        </w:tc>
        <w:tc>
          <w:tcPr>
            <w:tcW w:w="1272" w:type="dxa"/>
            <w:tcBorders>
              <w:top w:val="nil"/>
              <w:left w:val="nil"/>
              <w:bottom w:val="single" w:sz="4" w:space="0" w:color="auto"/>
              <w:right w:val="single" w:sz="4" w:space="0" w:color="auto"/>
            </w:tcBorders>
            <w:noWrap/>
            <w:vAlign w:val="center"/>
            <w:hideMark/>
          </w:tcPr>
          <w:p w14:paraId="23A98FB7"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1 524 090 250</w:t>
            </w:r>
          </w:p>
        </w:tc>
        <w:tc>
          <w:tcPr>
            <w:tcW w:w="1276" w:type="dxa"/>
            <w:tcBorders>
              <w:top w:val="nil"/>
              <w:left w:val="nil"/>
              <w:bottom w:val="single" w:sz="4" w:space="0" w:color="auto"/>
              <w:right w:val="single" w:sz="8" w:space="0" w:color="auto"/>
            </w:tcBorders>
            <w:noWrap/>
            <w:vAlign w:val="center"/>
            <w:hideMark/>
          </w:tcPr>
          <w:p w14:paraId="3AFB1BCC"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1 524 090 250</w:t>
            </w:r>
          </w:p>
        </w:tc>
      </w:tr>
      <w:tr w:rsidR="001F100E" w:rsidRPr="001F100E" w14:paraId="2A8F4E7B" w14:textId="77777777" w:rsidTr="001F100E">
        <w:trPr>
          <w:trHeight w:val="810"/>
        </w:trPr>
        <w:tc>
          <w:tcPr>
            <w:tcW w:w="3119" w:type="dxa"/>
            <w:tcBorders>
              <w:top w:val="nil"/>
              <w:left w:val="single" w:sz="8" w:space="0" w:color="auto"/>
              <w:bottom w:val="nil"/>
              <w:right w:val="single" w:sz="4" w:space="0" w:color="auto"/>
            </w:tcBorders>
            <w:vAlign w:val="center"/>
            <w:hideMark/>
          </w:tcPr>
          <w:p w14:paraId="44351F56"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 xml:space="preserve">Le compte plus-values et provisions réglementées (Compte 14) déduction faite de la provision pour reconstitution du capital (Sous-compte 144) </w:t>
            </w:r>
          </w:p>
        </w:tc>
        <w:tc>
          <w:tcPr>
            <w:tcW w:w="1520" w:type="dxa"/>
            <w:tcBorders>
              <w:top w:val="nil"/>
              <w:left w:val="nil"/>
              <w:bottom w:val="nil"/>
              <w:right w:val="single" w:sz="4" w:space="0" w:color="auto"/>
            </w:tcBorders>
            <w:vAlign w:val="center"/>
            <w:hideMark/>
          </w:tcPr>
          <w:p w14:paraId="44FFFA50"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(Compte 14) / (Sous-compte 144)</w:t>
            </w:r>
          </w:p>
        </w:tc>
        <w:tc>
          <w:tcPr>
            <w:tcW w:w="523" w:type="dxa"/>
            <w:tcBorders>
              <w:top w:val="nil"/>
              <w:left w:val="nil"/>
              <w:bottom w:val="nil"/>
              <w:right w:val="single" w:sz="4" w:space="0" w:color="auto"/>
            </w:tcBorders>
            <w:noWrap/>
            <w:vAlign w:val="center"/>
            <w:hideMark/>
          </w:tcPr>
          <w:p w14:paraId="2B32A143"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nil"/>
              <w:right w:val="single" w:sz="4" w:space="0" w:color="auto"/>
            </w:tcBorders>
            <w:shd w:val="clear" w:color="000000" w:fill="FFFFFF"/>
            <w:noWrap/>
            <w:vAlign w:val="center"/>
            <w:hideMark/>
          </w:tcPr>
          <w:p w14:paraId="506144C8"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337" w:type="dxa"/>
            <w:tcBorders>
              <w:top w:val="nil"/>
              <w:left w:val="nil"/>
              <w:bottom w:val="nil"/>
              <w:right w:val="single" w:sz="4" w:space="0" w:color="auto"/>
            </w:tcBorders>
            <w:shd w:val="clear" w:color="000000" w:fill="FFFFFF"/>
            <w:noWrap/>
            <w:vAlign w:val="center"/>
            <w:hideMark/>
          </w:tcPr>
          <w:p w14:paraId="3E988466"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272" w:type="dxa"/>
            <w:tcBorders>
              <w:top w:val="nil"/>
              <w:left w:val="nil"/>
              <w:bottom w:val="nil"/>
              <w:right w:val="single" w:sz="4" w:space="0" w:color="auto"/>
            </w:tcBorders>
            <w:shd w:val="clear" w:color="000000" w:fill="FFFFFF"/>
            <w:noWrap/>
            <w:vAlign w:val="center"/>
            <w:hideMark/>
          </w:tcPr>
          <w:p w14:paraId="7C1C0B6D"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276" w:type="dxa"/>
            <w:tcBorders>
              <w:top w:val="nil"/>
              <w:left w:val="nil"/>
              <w:bottom w:val="nil"/>
              <w:right w:val="single" w:sz="8" w:space="0" w:color="auto"/>
            </w:tcBorders>
            <w:shd w:val="clear" w:color="000000" w:fill="FFFFFF"/>
            <w:noWrap/>
            <w:vAlign w:val="center"/>
            <w:hideMark/>
          </w:tcPr>
          <w:p w14:paraId="5AEF54A6"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r>
      <w:tr w:rsidR="001F100E" w:rsidRPr="001F100E" w14:paraId="4D574424" w14:textId="77777777" w:rsidTr="001F100E">
        <w:trPr>
          <w:trHeight w:val="300"/>
        </w:trPr>
        <w:tc>
          <w:tcPr>
            <w:tcW w:w="3119" w:type="dxa"/>
            <w:tcBorders>
              <w:top w:val="single" w:sz="8" w:space="0" w:color="auto"/>
              <w:left w:val="single" w:sz="8" w:space="0" w:color="auto"/>
              <w:bottom w:val="single" w:sz="8" w:space="0" w:color="auto"/>
              <w:right w:val="single" w:sz="4" w:space="0" w:color="auto"/>
            </w:tcBorders>
            <w:shd w:val="clear" w:color="000000" w:fill="5B9BD5"/>
            <w:vAlign w:val="center"/>
            <w:hideMark/>
          </w:tcPr>
          <w:p w14:paraId="56C286EB"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xml:space="preserve">FOND PROPRE </w:t>
            </w:r>
          </w:p>
        </w:tc>
        <w:tc>
          <w:tcPr>
            <w:tcW w:w="1520" w:type="dxa"/>
            <w:tcBorders>
              <w:top w:val="single" w:sz="8" w:space="0" w:color="auto"/>
              <w:left w:val="nil"/>
              <w:bottom w:val="single" w:sz="8" w:space="0" w:color="auto"/>
              <w:right w:val="single" w:sz="4" w:space="0" w:color="auto"/>
            </w:tcBorders>
            <w:shd w:val="clear" w:color="000000" w:fill="5B9BD5"/>
            <w:noWrap/>
            <w:vAlign w:val="center"/>
            <w:hideMark/>
          </w:tcPr>
          <w:p w14:paraId="7FBED516"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523" w:type="dxa"/>
            <w:tcBorders>
              <w:top w:val="single" w:sz="8" w:space="0" w:color="auto"/>
              <w:left w:val="nil"/>
              <w:bottom w:val="single" w:sz="8" w:space="0" w:color="auto"/>
              <w:right w:val="single" w:sz="4" w:space="0" w:color="auto"/>
            </w:tcBorders>
            <w:shd w:val="clear" w:color="000000" w:fill="5B9BD5"/>
            <w:noWrap/>
            <w:vAlign w:val="center"/>
            <w:hideMark/>
          </w:tcPr>
          <w:p w14:paraId="5701A686"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1301" w:type="dxa"/>
            <w:tcBorders>
              <w:top w:val="single" w:sz="8" w:space="0" w:color="auto"/>
              <w:left w:val="nil"/>
              <w:bottom w:val="single" w:sz="8" w:space="0" w:color="auto"/>
              <w:right w:val="single" w:sz="4" w:space="0" w:color="auto"/>
            </w:tcBorders>
            <w:shd w:val="clear" w:color="000000" w:fill="5B9BD5"/>
            <w:noWrap/>
            <w:vAlign w:val="center"/>
            <w:hideMark/>
          </w:tcPr>
          <w:p w14:paraId="755E547E"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25 799 193 359</w:t>
            </w:r>
          </w:p>
        </w:tc>
        <w:tc>
          <w:tcPr>
            <w:tcW w:w="1337" w:type="dxa"/>
            <w:tcBorders>
              <w:top w:val="single" w:sz="8" w:space="0" w:color="auto"/>
              <w:left w:val="nil"/>
              <w:bottom w:val="single" w:sz="8" w:space="0" w:color="auto"/>
              <w:right w:val="single" w:sz="4" w:space="0" w:color="auto"/>
            </w:tcBorders>
            <w:shd w:val="clear" w:color="000000" w:fill="5B9BD5"/>
            <w:noWrap/>
            <w:vAlign w:val="center"/>
            <w:hideMark/>
          </w:tcPr>
          <w:p w14:paraId="3EDC629B"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24 941 982 785</w:t>
            </w:r>
          </w:p>
        </w:tc>
        <w:tc>
          <w:tcPr>
            <w:tcW w:w="1272" w:type="dxa"/>
            <w:tcBorders>
              <w:top w:val="single" w:sz="8" w:space="0" w:color="auto"/>
              <w:left w:val="nil"/>
              <w:bottom w:val="single" w:sz="8" w:space="0" w:color="auto"/>
              <w:right w:val="single" w:sz="4" w:space="0" w:color="auto"/>
            </w:tcBorders>
            <w:shd w:val="clear" w:color="000000" w:fill="5B9BD5"/>
            <w:noWrap/>
            <w:vAlign w:val="center"/>
            <w:hideMark/>
          </w:tcPr>
          <w:p w14:paraId="27BF9F77"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24 062 796 248</w:t>
            </w:r>
          </w:p>
        </w:tc>
        <w:tc>
          <w:tcPr>
            <w:tcW w:w="1276" w:type="dxa"/>
            <w:tcBorders>
              <w:top w:val="single" w:sz="8" w:space="0" w:color="auto"/>
              <w:left w:val="nil"/>
              <w:bottom w:val="single" w:sz="8" w:space="0" w:color="auto"/>
              <w:right w:val="single" w:sz="8" w:space="0" w:color="auto"/>
            </w:tcBorders>
            <w:shd w:val="clear" w:color="000000" w:fill="5B9BD5"/>
            <w:noWrap/>
            <w:vAlign w:val="center"/>
            <w:hideMark/>
          </w:tcPr>
          <w:p w14:paraId="7D5552D2"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24 489 422 363</w:t>
            </w:r>
          </w:p>
        </w:tc>
      </w:tr>
      <w:tr w:rsidR="001F100E" w:rsidRPr="001F100E" w14:paraId="7B7DB25C"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27DDEAAD"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Les valeurs incorporelles immobilisées</w:t>
            </w:r>
          </w:p>
        </w:tc>
        <w:tc>
          <w:tcPr>
            <w:tcW w:w="1520" w:type="dxa"/>
            <w:tcBorders>
              <w:top w:val="nil"/>
              <w:left w:val="nil"/>
              <w:bottom w:val="single" w:sz="4" w:space="0" w:color="auto"/>
              <w:right w:val="single" w:sz="4" w:space="0" w:color="auto"/>
            </w:tcBorders>
            <w:noWrap/>
            <w:vAlign w:val="center"/>
            <w:hideMark/>
          </w:tcPr>
          <w:p w14:paraId="0780C146"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Compte 20</w:t>
            </w:r>
          </w:p>
        </w:tc>
        <w:tc>
          <w:tcPr>
            <w:tcW w:w="523" w:type="dxa"/>
            <w:tcBorders>
              <w:top w:val="nil"/>
              <w:left w:val="nil"/>
              <w:bottom w:val="single" w:sz="4" w:space="0" w:color="auto"/>
              <w:right w:val="single" w:sz="4" w:space="0" w:color="auto"/>
            </w:tcBorders>
            <w:noWrap/>
            <w:vAlign w:val="center"/>
            <w:hideMark/>
          </w:tcPr>
          <w:p w14:paraId="71834669"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54311BE3"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-3 929 412 173</w:t>
            </w:r>
          </w:p>
        </w:tc>
        <w:tc>
          <w:tcPr>
            <w:tcW w:w="1337" w:type="dxa"/>
            <w:tcBorders>
              <w:top w:val="nil"/>
              <w:left w:val="nil"/>
              <w:bottom w:val="single" w:sz="4" w:space="0" w:color="auto"/>
              <w:right w:val="single" w:sz="4" w:space="0" w:color="auto"/>
            </w:tcBorders>
            <w:noWrap/>
            <w:vAlign w:val="center"/>
            <w:hideMark/>
          </w:tcPr>
          <w:p w14:paraId="7B07A31C"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-3 900 435 877</w:t>
            </w:r>
          </w:p>
        </w:tc>
        <w:tc>
          <w:tcPr>
            <w:tcW w:w="1272" w:type="dxa"/>
            <w:tcBorders>
              <w:top w:val="nil"/>
              <w:left w:val="nil"/>
              <w:bottom w:val="single" w:sz="4" w:space="0" w:color="auto"/>
              <w:right w:val="single" w:sz="4" w:space="0" w:color="auto"/>
            </w:tcBorders>
            <w:noWrap/>
            <w:vAlign w:val="center"/>
            <w:hideMark/>
          </w:tcPr>
          <w:p w14:paraId="6F096C98"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-3 794 618 957</w:t>
            </w:r>
          </w:p>
        </w:tc>
        <w:tc>
          <w:tcPr>
            <w:tcW w:w="1276" w:type="dxa"/>
            <w:tcBorders>
              <w:top w:val="nil"/>
              <w:left w:val="nil"/>
              <w:bottom w:val="single" w:sz="4" w:space="0" w:color="auto"/>
              <w:right w:val="single" w:sz="8" w:space="0" w:color="auto"/>
            </w:tcBorders>
            <w:noWrap/>
            <w:vAlign w:val="center"/>
            <w:hideMark/>
          </w:tcPr>
          <w:p w14:paraId="5797F422" w14:textId="77777777" w:rsidR="001F100E" w:rsidRPr="001F100E" w:rsidRDefault="001F100E" w:rsidP="001F100E">
            <w:pPr>
              <w:spacing w:after="0" w:line="240" w:lineRule="auto"/>
              <w:jc w:val="right"/>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-3 675 846 335</w:t>
            </w:r>
          </w:p>
        </w:tc>
      </w:tr>
      <w:tr w:rsidR="001F100E" w:rsidRPr="001F100E" w14:paraId="00A54446" w14:textId="77777777" w:rsidTr="001F100E">
        <w:trPr>
          <w:trHeight w:val="810"/>
        </w:trPr>
        <w:tc>
          <w:tcPr>
            <w:tcW w:w="3119" w:type="dxa"/>
            <w:tcBorders>
              <w:top w:val="nil"/>
              <w:left w:val="single" w:sz="8" w:space="0" w:color="auto"/>
              <w:bottom w:val="nil"/>
              <w:right w:val="single" w:sz="4" w:space="0" w:color="auto"/>
            </w:tcBorders>
            <w:vAlign w:val="center"/>
            <w:hideMark/>
          </w:tcPr>
          <w:p w14:paraId="203076D9"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 xml:space="preserve">Le compte plus-values et provisions réglementées (Compte 14) déduction faite de la provision pour reconstitution du capital (Sous-compte 144) </w:t>
            </w:r>
          </w:p>
        </w:tc>
        <w:tc>
          <w:tcPr>
            <w:tcW w:w="1520" w:type="dxa"/>
            <w:tcBorders>
              <w:top w:val="nil"/>
              <w:left w:val="nil"/>
              <w:bottom w:val="nil"/>
              <w:right w:val="single" w:sz="4" w:space="0" w:color="auto"/>
            </w:tcBorders>
            <w:vAlign w:val="center"/>
            <w:hideMark/>
          </w:tcPr>
          <w:p w14:paraId="7E4C2D62"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(Compte 14) / (Sous-compte 144)</w:t>
            </w:r>
          </w:p>
        </w:tc>
        <w:tc>
          <w:tcPr>
            <w:tcW w:w="523" w:type="dxa"/>
            <w:tcBorders>
              <w:top w:val="nil"/>
              <w:left w:val="nil"/>
              <w:bottom w:val="nil"/>
              <w:right w:val="single" w:sz="4" w:space="0" w:color="auto"/>
            </w:tcBorders>
            <w:noWrap/>
            <w:vAlign w:val="center"/>
            <w:hideMark/>
          </w:tcPr>
          <w:p w14:paraId="4B75FE8A"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nil"/>
              <w:right w:val="single" w:sz="4" w:space="0" w:color="auto"/>
            </w:tcBorders>
            <w:shd w:val="clear" w:color="000000" w:fill="FFFFFF"/>
            <w:noWrap/>
            <w:vAlign w:val="center"/>
            <w:hideMark/>
          </w:tcPr>
          <w:p w14:paraId="08B2CA61"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337" w:type="dxa"/>
            <w:tcBorders>
              <w:top w:val="nil"/>
              <w:left w:val="nil"/>
              <w:bottom w:val="nil"/>
              <w:right w:val="single" w:sz="4" w:space="0" w:color="auto"/>
            </w:tcBorders>
            <w:shd w:val="clear" w:color="000000" w:fill="FFFFFF"/>
            <w:noWrap/>
            <w:vAlign w:val="center"/>
            <w:hideMark/>
          </w:tcPr>
          <w:p w14:paraId="4E0AA156"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272" w:type="dxa"/>
            <w:tcBorders>
              <w:top w:val="nil"/>
              <w:left w:val="nil"/>
              <w:bottom w:val="nil"/>
              <w:right w:val="single" w:sz="4" w:space="0" w:color="auto"/>
            </w:tcBorders>
            <w:shd w:val="clear" w:color="000000" w:fill="FFFFFF"/>
            <w:noWrap/>
            <w:vAlign w:val="center"/>
            <w:hideMark/>
          </w:tcPr>
          <w:p w14:paraId="08DC3FA1"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276" w:type="dxa"/>
            <w:tcBorders>
              <w:top w:val="nil"/>
              <w:left w:val="nil"/>
              <w:bottom w:val="nil"/>
              <w:right w:val="single" w:sz="8" w:space="0" w:color="auto"/>
            </w:tcBorders>
            <w:shd w:val="clear" w:color="000000" w:fill="FFFFFF"/>
            <w:noWrap/>
            <w:vAlign w:val="center"/>
            <w:hideMark/>
          </w:tcPr>
          <w:p w14:paraId="0481BFBC"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r>
      <w:tr w:rsidR="001F100E" w:rsidRPr="001F100E" w14:paraId="11CD2D7C" w14:textId="77777777" w:rsidTr="001F100E">
        <w:trPr>
          <w:trHeight w:val="300"/>
        </w:trPr>
        <w:tc>
          <w:tcPr>
            <w:tcW w:w="3119" w:type="dxa"/>
            <w:tcBorders>
              <w:top w:val="single" w:sz="8" w:space="0" w:color="auto"/>
              <w:left w:val="single" w:sz="8" w:space="0" w:color="auto"/>
              <w:bottom w:val="single" w:sz="8" w:space="0" w:color="auto"/>
              <w:right w:val="single" w:sz="4" w:space="0" w:color="auto"/>
            </w:tcBorders>
            <w:shd w:val="clear" w:color="000000" w:fill="5B9BD5"/>
            <w:vAlign w:val="center"/>
            <w:hideMark/>
          </w:tcPr>
          <w:p w14:paraId="5F38F503"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FOND PROPRE DE BASE</w:t>
            </w:r>
          </w:p>
        </w:tc>
        <w:tc>
          <w:tcPr>
            <w:tcW w:w="1520" w:type="dxa"/>
            <w:tcBorders>
              <w:top w:val="single" w:sz="8" w:space="0" w:color="auto"/>
              <w:left w:val="nil"/>
              <w:bottom w:val="single" w:sz="8" w:space="0" w:color="auto"/>
              <w:right w:val="single" w:sz="4" w:space="0" w:color="auto"/>
            </w:tcBorders>
            <w:shd w:val="clear" w:color="000000" w:fill="5B9BD5"/>
            <w:noWrap/>
            <w:vAlign w:val="center"/>
            <w:hideMark/>
          </w:tcPr>
          <w:p w14:paraId="271C6E27"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523" w:type="dxa"/>
            <w:tcBorders>
              <w:top w:val="single" w:sz="8" w:space="0" w:color="auto"/>
              <w:left w:val="nil"/>
              <w:bottom w:val="single" w:sz="8" w:space="0" w:color="auto"/>
              <w:right w:val="single" w:sz="4" w:space="0" w:color="auto"/>
            </w:tcBorders>
            <w:shd w:val="clear" w:color="000000" w:fill="5B9BD5"/>
            <w:noWrap/>
            <w:vAlign w:val="center"/>
            <w:hideMark/>
          </w:tcPr>
          <w:p w14:paraId="08BA88FE"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1301" w:type="dxa"/>
            <w:tcBorders>
              <w:top w:val="single" w:sz="8" w:space="0" w:color="auto"/>
              <w:left w:val="nil"/>
              <w:bottom w:val="single" w:sz="8" w:space="0" w:color="auto"/>
              <w:right w:val="single" w:sz="4" w:space="0" w:color="auto"/>
            </w:tcBorders>
            <w:shd w:val="clear" w:color="000000" w:fill="5B9BD5"/>
            <w:noWrap/>
            <w:vAlign w:val="center"/>
            <w:hideMark/>
          </w:tcPr>
          <w:p w14:paraId="77261BF0"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19 008 762 066</w:t>
            </w:r>
          </w:p>
        </w:tc>
        <w:tc>
          <w:tcPr>
            <w:tcW w:w="1337" w:type="dxa"/>
            <w:tcBorders>
              <w:top w:val="single" w:sz="8" w:space="0" w:color="auto"/>
              <w:left w:val="nil"/>
              <w:bottom w:val="single" w:sz="8" w:space="0" w:color="auto"/>
              <w:right w:val="single" w:sz="4" w:space="0" w:color="auto"/>
            </w:tcBorders>
            <w:shd w:val="clear" w:color="000000" w:fill="5B9BD5"/>
            <w:noWrap/>
            <w:vAlign w:val="center"/>
            <w:hideMark/>
          </w:tcPr>
          <w:p w14:paraId="0C0AB1B7"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18 180 527 788</w:t>
            </w:r>
          </w:p>
        </w:tc>
        <w:tc>
          <w:tcPr>
            <w:tcW w:w="1272" w:type="dxa"/>
            <w:tcBorders>
              <w:top w:val="single" w:sz="8" w:space="0" w:color="auto"/>
              <w:left w:val="nil"/>
              <w:bottom w:val="single" w:sz="8" w:space="0" w:color="auto"/>
              <w:right w:val="single" w:sz="4" w:space="0" w:color="auto"/>
            </w:tcBorders>
            <w:shd w:val="clear" w:color="000000" w:fill="5B9BD5"/>
            <w:noWrap/>
            <w:vAlign w:val="center"/>
            <w:hideMark/>
          </w:tcPr>
          <w:p w14:paraId="11505FC6"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17 407 158 171</w:t>
            </w:r>
          </w:p>
        </w:tc>
        <w:tc>
          <w:tcPr>
            <w:tcW w:w="1276" w:type="dxa"/>
            <w:tcBorders>
              <w:top w:val="single" w:sz="8" w:space="0" w:color="auto"/>
              <w:left w:val="nil"/>
              <w:bottom w:val="single" w:sz="8" w:space="0" w:color="auto"/>
              <w:right w:val="single" w:sz="8" w:space="0" w:color="auto"/>
            </w:tcBorders>
            <w:shd w:val="clear" w:color="000000" w:fill="5B9BD5"/>
            <w:noWrap/>
            <w:vAlign w:val="center"/>
            <w:hideMark/>
          </w:tcPr>
          <w:p w14:paraId="5376DB70"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17 952 556 908</w:t>
            </w:r>
          </w:p>
        </w:tc>
      </w:tr>
      <w:tr w:rsidR="001F100E" w:rsidRPr="001F100E" w14:paraId="20CA1357" w14:textId="77777777" w:rsidTr="001F100E">
        <w:trPr>
          <w:trHeight w:val="800"/>
        </w:trPr>
        <w:tc>
          <w:tcPr>
            <w:tcW w:w="3119" w:type="dxa"/>
            <w:tcBorders>
              <w:top w:val="nil"/>
              <w:left w:val="single" w:sz="8" w:space="0" w:color="auto"/>
              <w:bottom w:val="single" w:sz="4" w:space="0" w:color="auto"/>
              <w:right w:val="single" w:sz="4" w:space="0" w:color="auto"/>
            </w:tcBorders>
            <w:vAlign w:val="center"/>
            <w:hideMark/>
          </w:tcPr>
          <w:p w14:paraId="0756A0B4"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 xml:space="preserve">Le compte plus-values et provisions réglementées (Compte 14) déduction faite de la provision pour reconstitution du capital (Sous-compte 144) </w:t>
            </w:r>
          </w:p>
        </w:tc>
        <w:tc>
          <w:tcPr>
            <w:tcW w:w="1520" w:type="dxa"/>
            <w:tcBorders>
              <w:top w:val="nil"/>
              <w:left w:val="nil"/>
              <w:bottom w:val="single" w:sz="4" w:space="0" w:color="auto"/>
              <w:right w:val="single" w:sz="4" w:space="0" w:color="auto"/>
            </w:tcBorders>
            <w:vAlign w:val="center"/>
            <w:hideMark/>
          </w:tcPr>
          <w:p w14:paraId="215FC4C7"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(Compte 14) / (Sous-compte 144)</w:t>
            </w:r>
          </w:p>
        </w:tc>
        <w:tc>
          <w:tcPr>
            <w:tcW w:w="523" w:type="dxa"/>
            <w:tcBorders>
              <w:top w:val="nil"/>
              <w:left w:val="nil"/>
              <w:bottom w:val="single" w:sz="4" w:space="0" w:color="auto"/>
              <w:right w:val="single" w:sz="4" w:space="0" w:color="auto"/>
            </w:tcBorders>
            <w:noWrap/>
            <w:vAlign w:val="center"/>
            <w:hideMark/>
          </w:tcPr>
          <w:p w14:paraId="720CC049"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shd w:val="clear" w:color="000000" w:fill="FFFFFF"/>
            <w:noWrap/>
            <w:vAlign w:val="center"/>
            <w:hideMark/>
          </w:tcPr>
          <w:p w14:paraId="6E39A0FC"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337" w:type="dxa"/>
            <w:tcBorders>
              <w:top w:val="nil"/>
              <w:left w:val="nil"/>
              <w:bottom w:val="single" w:sz="4" w:space="0" w:color="auto"/>
              <w:right w:val="single" w:sz="4" w:space="0" w:color="auto"/>
            </w:tcBorders>
            <w:shd w:val="clear" w:color="000000" w:fill="FFFFFF"/>
            <w:noWrap/>
            <w:vAlign w:val="center"/>
            <w:hideMark/>
          </w:tcPr>
          <w:p w14:paraId="33E1D61D"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272" w:type="dxa"/>
            <w:tcBorders>
              <w:top w:val="nil"/>
              <w:left w:val="nil"/>
              <w:bottom w:val="single" w:sz="4" w:space="0" w:color="auto"/>
              <w:right w:val="single" w:sz="4" w:space="0" w:color="auto"/>
            </w:tcBorders>
            <w:shd w:val="clear" w:color="000000" w:fill="FFFFFF"/>
            <w:noWrap/>
            <w:vAlign w:val="center"/>
            <w:hideMark/>
          </w:tcPr>
          <w:p w14:paraId="79DFE608"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c>
          <w:tcPr>
            <w:tcW w:w="1276" w:type="dxa"/>
            <w:tcBorders>
              <w:top w:val="nil"/>
              <w:left w:val="nil"/>
              <w:bottom w:val="single" w:sz="4" w:space="0" w:color="auto"/>
              <w:right w:val="single" w:sz="8" w:space="0" w:color="auto"/>
            </w:tcBorders>
            <w:shd w:val="clear" w:color="000000" w:fill="FFFFFF"/>
            <w:noWrap/>
            <w:vAlign w:val="center"/>
            <w:hideMark/>
          </w:tcPr>
          <w:p w14:paraId="1D88B665"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2 861 019 120</w:t>
            </w:r>
          </w:p>
        </w:tc>
      </w:tr>
      <w:tr w:rsidR="001F100E" w:rsidRPr="001F100E" w14:paraId="14DC4DA6"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0354B17F"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 xml:space="preserve">Les subventions d’équipement </w:t>
            </w:r>
          </w:p>
        </w:tc>
        <w:tc>
          <w:tcPr>
            <w:tcW w:w="1520" w:type="dxa"/>
            <w:tcBorders>
              <w:top w:val="nil"/>
              <w:left w:val="nil"/>
              <w:bottom w:val="single" w:sz="4" w:space="0" w:color="auto"/>
              <w:right w:val="single" w:sz="4" w:space="0" w:color="auto"/>
            </w:tcBorders>
            <w:noWrap/>
            <w:vAlign w:val="center"/>
            <w:hideMark/>
          </w:tcPr>
          <w:p w14:paraId="632A1426"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(Compte 15)</w:t>
            </w:r>
          </w:p>
        </w:tc>
        <w:tc>
          <w:tcPr>
            <w:tcW w:w="523" w:type="dxa"/>
            <w:tcBorders>
              <w:top w:val="nil"/>
              <w:left w:val="nil"/>
              <w:bottom w:val="single" w:sz="4" w:space="0" w:color="auto"/>
              <w:right w:val="single" w:sz="4" w:space="0" w:color="auto"/>
            </w:tcBorders>
            <w:noWrap/>
            <w:vAlign w:val="center"/>
            <w:hideMark/>
          </w:tcPr>
          <w:p w14:paraId="6053ECCB"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0EB00350"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144 899 714</w:t>
            </w:r>
          </w:p>
        </w:tc>
        <w:tc>
          <w:tcPr>
            <w:tcW w:w="1337" w:type="dxa"/>
            <w:tcBorders>
              <w:top w:val="nil"/>
              <w:left w:val="nil"/>
              <w:bottom w:val="single" w:sz="4" w:space="0" w:color="auto"/>
              <w:right w:val="single" w:sz="4" w:space="0" w:color="auto"/>
            </w:tcBorders>
            <w:noWrap/>
            <w:vAlign w:val="center"/>
            <w:hideMark/>
          </w:tcPr>
          <w:p w14:paraId="117BC631"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163 012 178</w:t>
            </w:r>
          </w:p>
        </w:tc>
        <w:tc>
          <w:tcPr>
            <w:tcW w:w="1272" w:type="dxa"/>
            <w:tcBorders>
              <w:top w:val="nil"/>
              <w:left w:val="nil"/>
              <w:bottom w:val="single" w:sz="4" w:space="0" w:color="auto"/>
              <w:right w:val="single" w:sz="4" w:space="0" w:color="auto"/>
            </w:tcBorders>
            <w:noWrap/>
            <w:vAlign w:val="center"/>
            <w:hideMark/>
          </w:tcPr>
          <w:p w14:paraId="546F0D22"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163 012 178</w:t>
            </w:r>
          </w:p>
        </w:tc>
        <w:tc>
          <w:tcPr>
            <w:tcW w:w="1276" w:type="dxa"/>
            <w:tcBorders>
              <w:top w:val="nil"/>
              <w:left w:val="nil"/>
              <w:bottom w:val="single" w:sz="4" w:space="0" w:color="auto"/>
              <w:right w:val="single" w:sz="8" w:space="0" w:color="auto"/>
            </w:tcBorders>
            <w:noWrap/>
            <w:vAlign w:val="center"/>
            <w:hideMark/>
          </w:tcPr>
          <w:p w14:paraId="4357A832"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163 012 178</w:t>
            </w:r>
          </w:p>
        </w:tc>
      </w:tr>
      <w:tr w:rsidR="001F100E" w:rsidRPr="001F100E" w14:paraId="32ADB0FE" w14:textId="77777777" w:rsidTr="001F100E">
        <w:trPr>
          <w:trHeight w:val="290"/>
        </w:trPr>
        <w:tc>
          <w:tcPr>
            <w:tcW w:w="3119" w:type="dxa"/>
            <w:tcBorders>
              <w:top w:val="nil"/>
              <w:left w:val="single" w:sz="8" w:space="0" w:color="auto"/>
              <w:bottom w:val="single" w:sz="4" w:space="0" w:color="auto"/>
              <w:right w:val="single" w:sz="4" w:space="0" w:color="auto"/>
            </w:tcBorders>
            <w:vAlign w:val="center"/>
            <w:hideMark/>
          </w:tcPr>
          <w:p w14:paraId="629B97B8"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 xml:space="preserve">Les emprunts et dettes subordonnés </w:t>
            </w:r>
          </w:p>
        </w:tc>
        <w:tc>
          <w:tcPr>
            <w:tcW w:w="1520" w:type="dxa"/>
            <w:tcBorders>
              <w:top w:val="nil"/>
              <w:left w:val="nil"/>
              <w:bottom w:val="single" w:sz="4" w:space="0" w:color="auto"/>
              <w:right w:val="single" w:sz="4" w:space="0" w:color="auto"/>
            </w:tcBorders>
            <w:noWrap/>
            <w:vAlign w:val="center"/>
            <w:hideMark/>
          </w:tcPr>
          <w:p w14:paraId="06185373" w14:textId="77777777" w:rsidR="001F100E" w:rsidRPr="001F100E" w:rsidRDefault="001F100E" w:rsidP="001F100E">
            <w:pPr>
              <w:spacing w:after="0" w:line="240" w:lineRule="auto"/>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(Sous-compte 1622)</w:t>
            </w:r>
          </w:p>
        </w:tc>
        <w:tc>
          <w:tcPr>
            <w:tcW w:w="523" w:type="dxa"/>
            <w:tcBorders>
              <w:top w:val="nil"/>
              <w:left w:val="nil"/>
              <w:bottom w:val="single" w:sz="4" w:space="0" w:color="auto"/>
              <w:right w:val="single" w:sz="4" w:space="0" w:color="auto"/>
            </w:tcBorders>
            <w:noWrap/>
            <w:vAlign w:val="center"/>
            <w:hideMark/>
          </w:tcPr>
          <w:p w14:paraId="6E4621F0" w14:textId="77777777" w:rsidR="001F100E" w:rsidRPr="001F100E" w:rsidRDefault="001F100E" w:rsidP="001F100E">
            <w:pPr>
              <w:spacing w:after="0" w:line="240" w:lineRule="auto"/>
              <w:jc w:val="center"/>
              <w:rPr>
                <w:rFonts w:ascii="Arial" w:eastAsia="Times New Roman" w:hAnsi="Arial" w:cs="Arial"/>
                <w:kern w:val="0"/>
                <w:sz w:val="16"/>
                <w:szCs w:val="16"/>
                <w:lang w:val="fr-CD" w:eastAsia="fr-CD"/>
                <w14:ligatures w14:val="none"/>
              </w:rPr>
            </w:pPr>
            <w:r w:rsidRPr="001F100E">
              <w:rPr>
                <w:rFonts w:ascii="Arial" w:eastAsia="Times New Roman" w:hAnsi="Arial" w:cs="Arial"/>
                <w:kern w:val="0"/>
                <w:sz w:val="16"/>
                <w:szCs w:val="16"/>
                <w:lang w:val="fr-CD" w:eastAsia="fr-CD"/>
                <w14:ligatures w14:val="none"/>
              </w:rPr>
              <w:t>+</w:t>
            </w:r>
          </w:p>
        </w:tc>
        <w:tc>
          <w:tcPr>
            <w:tcW w:w="1301" w:type="dxa"/>
            <w:tcBorders>
              <w:top w:val="nil"/>
              <w:left w:val="nil"/>
              <w:bottom w:val="single" w:sz="4" w:space="0" w:color="auto"/>
              <w:right w:val="single" w:sz="4" w:space="0" w:color="auto"/>
            </w:tcBorders>
            <w:noWrap/>
            <w:vAlign w:val="center"/>
            <w:hideMark/>
          </w:tcPr>
          <w:p w14:paraId="1390F91D"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3 272 085 750</w:t>
            </w:r>
          </w:p>
        </w:tc>
        <w:tc>
          <w:tcPr>
            <w:tcW w:w="1337" w:type="dxa"/>
            <w:tcBorders>
              <w:top w:val="nil"/>
              <w:left w:val="nil"/>
              <w:bottom w:val="single" w:sz="4" w:space="0" w:color="auto"/>
              <w:right w:val="single" w:sz="4" w:space="0" w:color="auto"/>
            </w:tcBorders>
            <w:noWrap/>
            <w:vAlign w:val="center"/>
            <w:hideMark/>
          </w:tcPr>
          <w:p w14:paraId="3BB18A01"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3 272 085 750</w:t>
            </w:r>
          </w:p>
        </w:tc>
        <w:tc>
          <w:tcPr>
            <w:tcW w:w="1272" w:type="dxa"/>
            <w:tcBorders>
              <w:top w:val="nil"/>
              <w:left w:val="nil"/>
              <w:bottom w:val="single" w:sz="4" w:space="0" w:color="auto"/>
              <w:right w:val="single" w:sz="4" w:space="0" w:color="auto"/>
            </w:tcBorders>
            <w:noWrap/>
            <w:vAlign w:val="center"/>
            <w:hideMark/>
          </w:tcPr>
          <w:p w14:paraId="2508123F"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3 272 085 750</w:t>
            </w:r>
          </w:p>
        </w:tc>
        <w:tc>
          <w:tcPr>
            <w:tcW w:w="1276" w:type="dxa"/>
            <w:tcBorders>
              <w:top w:val="nil"/>
              <w:left w:val="nil"/>
              <w:bottom w:val="single" w:sz="4" w:space="0" w:color="auto"/>
              <w:right w:val="single" w:sz="8" w:space="0" w:color="auto"/>
            </w:tcBorders>
            <w:noWrap/>
            <w:vAlign w:val="center"/>
            <w:hideMark/>
          </w:tcPr>
          <w:p w14:paraId="41B0B21C" w14:textId="77777777" w:rsidR="001F100E" w:rsidRPr="001F100E" w:rsidRDefault="001F100E" w:rsidP="001F100E">
            <w:pPr>
              <w:spacing w:after="0" w:line="240" w:lineRule="auto"/>
              <w:jc w:val="right"/>
              <w:rPr>
                <w:rFonts w:ascii="Arial" w:eastAsia="Times New Roman" w:hAnsi="Arial" w:cs="Arial"/>
                <w:color w:val="000000"/>
                <w:kern w:val="0"/>
                <w:sz w:val="16"/>
                <w:szCs w:val="16"/>
                <w:lang w:val="fr-CD" w:eastAsia="fr-CD"/>
                <w14:ligatures w14:val="none"/>
              </w:rPr>
            </w:pPr>
            <w:r w:rsidRPr="001F100E">
              <w:rPr>
                <w:rFonts w:ascii="Arial" w:eastAsia="Times New Roman" w:hAnsi="Arial" w:cs="Arial"/>
                <w:color w:val="000000"/>
                <w:kern w:val="0"/>
                <w:sz w:val="16"/>
                <w:szCs w:val="16"/>
                <w:lang w:val="fr-CD" w:eastAsia="fr-CD"/>
                <w14:ligatures w14:val="none"/>
              </w:rPr>
              <w:t>3 272 085 750</w:t>
            </w:r>
          </w:p>
        </w:tc>
      </w:tr>
      <w:tr w:rsidR="001F100E" w:rsidRPr="001F100E" w14:paraId="22979FEF" w14:textId="77777777" w:rsidTr="001F100E">
        <w:trPr>
          <w:trHeight w:val="300"/>
        </w:trPr>
        <w:tc>
          <w:tcPr>
            <w:tcW w:w="3119" w:type="dxa"/>
            <w:tcBorders>
              <w:top w:val="nil"/>
              <w:left w:val="single" w:sz="8" w:space="0" w:color="auto"/>
              <w:bottom w:val="nil"/>
              <w:right w:val="single" w:sz="4" w:space="0" w:color="auto"/>
            </w:tcBorders>
            <w:shd w:val="clear" w:color="000000" w:fill="5B9BD5"/>
            <w:vAlign w:val="center"/>
            <w:hideMark/>
          </w:tcPr>
          <w:p w14:paraId="4C6BCB6D"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FOND PROPRE COMPLEMENTAIRE</w:t>
            </w:r>
          </w:p>
        </w:tc>
        <w:tc>
          <w:tcPr>
            <w:tcW w:w="1520" w:type="dxa"/>
            <w:tcBorders>
              <w:top w:val="nil"/>
              <w:left w:val="nil"/>
              <w:bottom w:val="nil"/>
              <w:right w:val="single" w:sz="4" w:space="0" w:color="auto"/>
            </w:tcBorders>
            <w:shd w:val="clear" w:color="000000" w:fill="5B9BD5"/>
            <w:noWrap/>
            <w:vAlign w:val="center"/>
            <w:hideMark/>
          </w:tcPr>
          <w:p w14:paraId="5E67F58E"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523" w:type="dxa"/>
            <w:tcBorders>
              <w:top w:val="nil"/>
              <w:left w:val="nil"/>
              <w:bottom w:val="nil"/>
              <w:right w:val="single" w:sz="4" w:space="0" w:color="auto"/>
            </w:tcBorders>
            <w:shd w:val="clear" w:color="000000" w:fill="5B9BD5"/>
            <w:noWrap/>
            <w:vAlign w:val="center"/>
            <w:hideMark/>
          </w:tcPr>
          <w:p w14:paraId="55442413"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1301" w:type="dxa"/>
            <w:tcBorders>
              <w:top w:val="nil"/>
              <w:left w:val="nil"/>
              <w:bottom w:val="nil"/>
              <w:right w:val="single" w:sz="4" w:space="0" w:color="auto"/>
            </w:tcBorders>
            <w:shd w:val="clear" w:color="000000" w:fill="5B9BD5"/>
            <w:noWrap/>
            <w:vAlign w:val="center"/>
            <w:hideMark/>
          </w:tcPr>
          <w:p w14:paraId="3228BE6D"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6 278 004 584</w:t>
            </w:r>
          </w:p>
        </w:tc>
        <w:tc>
          <w:tcPr>
            <w:tcW w:w="1337" w:type="dxa"/>
            <w:tcBorders>
              <w:top w:val="nil"/>
              <w:left w:val="nil"/>
              <w:bottom w:val="nil"/>
              <w:right w:val="single" w:sz="4" w:space="0" w:color="auto"/>
            </w:tcBorders>
            <w:shd w:val="clear" w:color="000000" w:fill="5B9BD5"/>
            <w:noWrap/>
            <w:vAlign w:val="center"/>
            <w:hideMark/>
          </w:tcPr>
          <w:p w14:paraId="601E270C"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6 296 117 048</w:t>
            </w:r>
          </w:p>
        </w:tc>
        <w:tc>
          <w:tcPr>
            <w:tcW w:w="1272" w:type="dxa"/>
            <w:tcBorders>
              <w:top w:val="nil"/>
              <w:left w:val="nil"/>
              <w:bottom w:val="nil"/>
              <w:right w:val="single" w:sz="4" w:space="0" w:color="auto"/>
            </w:tcBorders>
            <w:shd w:val="clear" w:color="000000" w:fill="5B9BD5"/>
            <w:noWrap/>
            <w:vAlign w:val="center"/>
            <w:hideMark/>
          </w:tcPr>
          <w:p w14:paraId="7FCCF430"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6 296 117 048</w:t>
            </w:r>
          </w:p>
        </w:tc>
        <w:tc>
          <w:tcPr>
            <w:tcW w:w="1276" w:type="dxa"/>
            <w:tcBorders>
              <w:top w:val="nil"/>
              <w:left w:val="nil"/>
              <w:bottom w:val="nil"/>
              <w:right w:val="single" w:sz="8" w:space="0" w:color="auto"/>
            </w:tcBorders>
            <w:shd w:val="clear" w:color="000000" w:fill="5B9BD5"/>
            <w:noWrap/>
            <w:vAlign w:val="center"/>
            <w:hideMark/>
          </w:tcPr>
          <w:p w14:paraId="74C0C6CD"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6 296 117 048</w:t>
            </w:r>
          </w:p>
        </w:tc>
      </w:tr>
      <w:tr w:rsidR="001F100E" w:rsidRPr="001F100E" w14:paraId="26C61D7F" w14:textId="77777777" w:rsidTr="001F100E">
        <w:trPr>
          <w:trHeight w:val="300"/>
        </w:trPr>
        <w:tc>
          <w:tcPr>
            <w:tcW w:w="3119" w:type="dxa"/>
            <w:tcBorders>
              <w:top w:val="single" w:sz="8" w:space="0" w:color="auto"/>
              <w:left w:val="single" w:sz="8" w:space="0" w:color="auto"/>
              <w:bottom w:val="single" w:sz="8" w:space="0" w:color="auto"/>
              <w:right w:val="single" w:sz="4" w:space="0" w:color="auto"/>
            </w:tcBorders>
            <w:shd w:val="clear" w:color="000000" w:fill="ED7D31"/>
            <w:vAlign w:val="center"/>
            <w:hideMark/>
          </w:tcPr>
          <w:p w14:paraId="2DDF583C"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FONDS PROPRES PRUDENTIELS</w:t>
            </w:r>
          </w:p>
        </w:tc>
        <w:tc>
          <w:tcPr>
            <w:tcW w:w="1520" w:type="dxa"/>
            <w:tcBorders>
              <w:top w:val="single" w:sz="8" w:space="0" w:color="auto"/>
              <w:left w:val="nil"/>
              <w:bottom w:val="single" w:sz="8" w:space="0" w:color="auto"/>
              <w:right w:val="single" w:sz="4" w:space="0" w:color="auto"/>
            </w:tcBorders>
            <w:shd w:val="clear" w:color="000000" w:fill="ED7D31"/>
            <w:noWrap/>
            <w:vAlign w:val="center"/>
            <w:hideMark/>
          </w:tcPr>
          <w:p w14:paraId="6C48C96A" w14:textId="77777777" w:rsidR="001F100E" w:rsidRPr="001F100E" w:rsidRDefault="001F100E" w:rsidP="001F100E">
            <w:pPr>
              <w:spacing w:after="0" w:line="240" w:lineRule="auto"/>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523" w:type="dxa"/>
            <w:tcBorders>
              <w:top w:val="single" w:sz="8" w:space="0" w:color="auto"/>
              <w:left w:val="nil"/>
              <w:bottom w:val="single" w:sz="8" w:space="0" w:color="auto"/>
              <w:right w:val="single" w:sz="4" w:space="0" w:color="auto"/>
            </w:tcBorders>
            <w:shd w:val="clear" w:color="000000" w:fill="ED7D31"/>
            <w:noWrap/>
            <w:vAlign w:val="center"/>
            <w:hideMark/>
          </w:tcPr>
          <w:p w14:paraId="3F63DC9F" w14:textId="77777777" w:rsidR="001F100E" w:rsidRPr="001F100E" w:rsidRDefault="001F100E" w:rsidP="001F100E">
            <w:pPr>
              <w:spacing w:after="0" w:line="240" w:lineRule="auto"/>
              <w:jc w:val="center"/>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 </w:t>
            </w:r>
          </w:p>
        </w:tc>
        <w:tc>
          <w:tcPr>
            <w:tcW w:w="1301" w:type="dxa"/>
            <w:tcBorders>
              <w:top w:val="single" w:sz="8" w:space="0" w:color="auto"/>
              <w:left w:val="nil"/>
              <w:bottom w:val="single" w:sz="8" w:space="0" w:color="auto"/>
              <w:right w:val="single" w:sz="4" w:space="0" w:color="auto"/>
            </w:tcBorders>
            <w:shd w:val="clear" w:color="000000" w:fill="ED7D31"/>
            <w:noWrap/>
            <w:vAlign w:val="center"/>
            <w:hideMark/>
          </w:tcPr>
          <w:p w14:paraId="75139600"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25 286 766 650</w:t>
            </w:r>
          </w:p>
        </w:tc>
        <w:tc>
          <w:tcPr>
            <w:tcW w:w="1337" w:type="dxa"/>
            <w:tcBorders>
              <w:top w:val="single" w:sz="8" w:space="0" w:color="auto"/>
              <w:left w:val="nil"/>
              <w:bottom w:val="single" w:sz="8" w:space="0" w:color="auto"/>
              <w:right w:val="single" w:sz="4" w:space="0" w:color="auto"/>
            </w:tcBorders>
            <w:shd w:val="clear" w:color="000000" w:fill="ED7D31"/>
            <w:noWrap/>
            <w:vAlign w:val="center"/>
            <w:hideMark/>
          </w:tcPr>
          <w:p w14:paraId="0B6E80D4"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24 476 644 836</w:t>
            </w:r>
          </w:p>
        </w:tc>
        <w:tc>
          <w:tcPr>
            <w:tcW w:w="1272" w:type="dxa"/>
            <w:tcBorders>
              <w:top w:val="single" w:sz="8" w:space="0" w:color="auto"/>
              <w:left w:val="nil"/>
              <w:bottom w:val="single" w:sz="8" w:space="0" w:color="auto"/>
              <w:right w:val="single" w:sz="4" w:space="0" w:color="auto"/>
            </w:tcBorders>
            <w:shd w:val="clear" w:color="000000" w:fill="ED7D31"/>
            <w:noWrap/>
            <w:vAlign w:val="center"/>
            <w:hideMark/>
          </w:tcPr>
          <w:p w14:paraId="2950FE30"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23 703 275 219</w:t>
            </w:r>
          </w:p>
        </w:tc>
        <w:tc>
          <w:tcPr>
            <w:tcW w:w="1276" w:type="dxa"/>
            <w:tcBorders>
              <w:top w:val="single" w:sz="8" w:space="0" w:color="auto"/>
              <w:left w:val="nil"/>
              <w:bottom w:val="single" w:sz="8" w:space="0" w:color="auto"/>
              <w:right w:val="single" w:sz="8" w:space="0" w:color="auto"/>
            </w:tcBorders>
            <w:shd w:val="clear" w:color="000000" w:fill="ED7D31"/>
            <w:noWrap/>
            <w:vAlign w:val="center"/>
            <w:hideMark/>
          </w:tcPr>
          <w:p w14:paraId="2334419E" w14:textId="77777777" w:rsidR="001F100E" w:rsidRPr="001F100E" w:rsidRDefault="001F100E" w:rsidP="001F100E">
            <w:pPr>
              <w:spacing w:after="0" w:line="240" w:lineRule="auto"/>
              <w:jc w:val="right"/>
              <w:rPr>
                <w:rFonts w:ascii="Arial" w:eastAsia="Times New Roman" w:hAnsi="Arial" w:cs="Arial"/>
                <w:b/>
                <w:bCs/>
                <w:kern w:val="0"/>
                <w:sz w:val="16"/>
                <w:szCs w:val="16"/>
                <w:lang w:val="fr-CD" w:eastAsia="fr-CD"/>
                <w14:ligatures w14:val="none"/>
              </w:rPr>
            </w:pPr>
            <w:r w:rsidRPr="001F100E">
              <w:rPr>
                <w:rFonts w:ascii="Arial" w:eastAsia="Times New Roman" w:hAnsi="Arial" w:cs="Arial"/>
                <w:b/>
                <w:bCs/>
                <w:kern w:val="0"/>
                <w:sz w:val="16"/>
                <w:szCs w:val="16"/>
                <w:lang w:val="fr-CD" w:eastAsia="fr-CD"/>
                <w14:ligatures w14:val="none"/>
              </w:rPr>
              <w:t>24 248 673 956</w:t>
            </w:r>
          </w:p>
        </w:tc>
      </w:tr>
    </w:tbl>
    <w:p w14:paraId="29445792" w14:textId="77777777" w:rsidR="001F100E" w:rsidRDefault="001F100E" w:rsidP="00F82F99">
      <w:pPr>
        <w:spacing w:before="120" w:after="120" w:line="360" w:lineRule="auto"/>
        <w:jc w:val="both"/>
        <w:rPr>
          <w:rFonts w:ascii="Avenir" w:hAnsi="Avenir"/>
          <w:b/>
          <w:sz w:val="24"/>
          <w:szCs w:val="24"/>
          <w:lang w:eastAsia="fr-FR"/>
        </w:rPr>
      </w:pPr>
    </w:p>
    <w:p w14:paraId="6E6737D6" w14:textId="589FC18C" w:rsidR="00DE631F" w:rsidRPr="00AC39B6" w:rsidRDefault="00DE631F" w:rsidP="00DE631F">
      <w:pPr>
        <w:pStyle w:val="Titre2"/>
        <w:spacing w:line="360" w:lineRule="auto"/>
        <w:jc w:val="both"/>
        <w:rPr>
          <w:rFonts w:ascii="Avenir" w:eastAsia="Times New Roman" w:hAnsi="Avenir"/>
          <w:b/>
          <w:sz w:val="24"/>
          <w:szCs w:val="24"/>
          <w:lang w:eastAsia="fr-FR"/>
        </w:rPr>
      </w:pPr>
      <w:bookmarkStart w:id="13" w:name="_Toc178591978"/>
      <w:r>
        <w:rPr>
          <w:rFonts w:ascii="Avenir" w:eastAsia="Times New Roman" w:hAnsi="Avenir"/>
          <w:b/>
          <w:sz w:val="24"/>
          <w:szCs w:val="24"/>
          <w:lang w:eastAsia="fr-FR"/>
        </w:rPr>
        <w:t>V</w:t>
      </w:r>
      <w:r w:rsidRPr="00AC39B6">
        <w:rPr>
          <w:rFonts w:ascii="Avenir" w:eastAsia="Times New Roman" w:hAnsi="Avenir"/>
          <w:b/>
          <w:sz w:val="24"/>
          <w:szCs w:val="24"/>
          <w:lang w:eastAsia="fr-FR"/>
        </w:rPr>
        <w:t>.4.2 QUALITE DU PORTEFEUILLE</w:t>
      </w:r>
      <w:bookmarkEnd w:id="13"/>
    </w:p>
    <w:p w14:paraId="0952463A" w14:textId="76E40853" w:rsidR="0076460C" w:rsidRPr="00B40676" w:rsidRDefault="00DE631F" w:rsidP="00B40676">
      <w:pPr>
        <w:jc w:val="both"/>
        <w:rPr>
          <w:rFonts w:ascii="Avenir Medium" w:eastAsia="Times New Roman" w:hAnsi="Avenir Medium" w:cs="Times New Roman"/>
          <w:lang w:eastAsia="fr-FR"/>
        </w:rPr>
      </w:pPr>
      <w:r w:rsidRPr="00B40676">
        <w:rPr>
          <w:rFonts w:ascii="Avenir Medium" w:eastAsia="Times New Roman" w:hAnsi="Avenir Medium" w:cs="Times New Roman"/>
          <w:lang w:eastAsia="fr-FR"/>
        </w:rPr>
        <w:t xml:space="preserve">La qualité du portefeuille crédit a toujours été une préoccupation majeure pour la PROCFIN SA. Nous mettons en place les stratégies et moyens adéquats pour maintenir la qualité du portefeuille crédit à un bon niveau. Ci-dessous, la situation globale de la qualité du portefeuille crédit de la PROCFIN SA. </w:t>
      </w:r>
    </w:p>
    <w:tbl>
      <w:tblPr>
        <w:tblW w:w="5000" w:type="pct"/>
        <w:tblCellMar>
          <w:left w:w="70" w:type="dxa"/>
          <w:right w:w="70" w:type="dxa"/>
        </w:tblCellMar>
        <w:tblLook w:val="04A0" w:firstRow="1" w:lastRow="0" w:firstColumn="1" w:lastColumn="0" w:noHBand="0" w:noVBand="1"/>
      </w:tblPr>
      <w:tblGrid>
        <w:gridCol w:w="2785"/>
        <w:gridCol w:w="1253"/>
        <w:gridCol w:w="1253"/>
        <w:gridCol w:w="1253"/>
        <w:gridCol w:w="1253"/>
        <w:gridCol w:w="1253"/>
      </w:tblGrid>
      <w:tr w:rsidR="00B40676" w:rsidRPr="00B40676" w14:paraId="721816B5" w14:textId="77777777" w:rsidTr="00B40676">
        <w:trPr>
          <w:trHeight w:val="300"/>
        </w:trPr>
        <w:tc>
          <w:tcPr>
            <w:tcW w:w="1539" w:type="pct"/>
            <w:tcBorders>
              <w:top w:val="single" w:sz="8" w:space="0" w:color="auto"/>
              <w:left w:val="single" w:sz="8" w:space="0" w:color="auto"/>
              <w:bottom w:val="single" w:sz="8" w:space="0" w:color="auto"/>
              <w:right w:val="single" w:sz="4" w:space="0" w:color="auto"/>
            </w:tcBorders>
            <w:shd w:val="clear" w:color="000000" w:fill="5B9BD5"/>
            <w:noWrap/>
            <w:vAlign w:val="center"/>
            <w:hideMark/>
          </w:tcPr>
          <w:p w14:paraId="6722BCBB" w14:textId="77777777" w:rsidR="00B40676" w:rsidRPr="00B40676" w:rsidRDefault="00B40676" w:rsidP="00B40676">
            <w:pPr>
              <w:spacing w:after="0" w:line="240" w:lineRule="auto"/>
              <w:jc w:val="center"/>
              <w:rPr>
                <w:rFonts w:ascii="Arial" w:eastAsia="Times New Roman" w:hAnsi="Arial" w:cs="Arial"/>
                <w:b/>
                <w:bCs/>
                <w:kern w:val="0"/>
                <w:sz w:val="16"/>
                <w:szCs w:val="16"/>
                <w:lang w:val="fr-CD" w:eastAsia="fr-CD"/>
                <w14:ligatures w14:val="none"/>
              </w:rPr>
            </w:pPr>
            <w:r w:rsidRPr="00B40676">
              <w:rPr>
                <w:rFonts w:ascii="Arial" w:eastAsia="Times New Roman" w:hAnsi="Arial" w:cs="Arial"/>
                <w:b/>
                <w:bCs/>
                <w:kern w:val="0"/>
                <w:sz w:val="16"/>
                <w:szCs w:val="16"/>
                <w:lang w:val="fr-CD" w:eastAsia="fr-CD"/>
                <w14:ligatures w14:val="none"/>
              </w:rPr>
              <w:t>LIBELLE</w:t>
            </w:r>
          </w:p>
        </w:tc>
        <w:tc>
          <w:tcPr>
            <w:tcW w:w="692" w:type="pct"/>
            <w:tcBorders>
              <w:top w:val="single" w:sz="8" w:space="0" w:color="auto"/>
              <w:left w:val="nil"/>
              <w:bottom w:val="single" w:sz="8" w:space="0" w:color="auto"/>
              <w:right w:val="single" w:sz="4" w:space="0" w:color="auto"/>
            </w:tcBorders>
            <w:shd w:val="clear" w:color="000000" w:fill="5B9BD5"/>
            <w:noWrap/>
            <w:vAlign w:val="center"/>
            <w:hideMark/>
          </w:tcPr>
          <w:p w14:paraId="3AAF4360" w14:textId="77777777" w:rsidR="00B40676" w:rsidRPr="00B40676" w:rsidRDefault="00B40676" w:rsidP="00B40676">
            <w:pPr>
              <w:spacing w:after="0" w:line="240" w:lineRule="auto"/>
              <w:jc w:val="center"/>
              <w:rPr>
                <w:rFonts w:ascii="Arial" w:eastAsia="Times New Roman" w:hAnsi="Arial" w:cs="Arial"/>
                <w:b/>
                <w:bCs/>
                <w:kern w:val="0"/>
                <w:sz w:val="16"/>
                <w:szCs w:val="16"/>
                <w:lang w:val="fr-CD" w:eastAsia="fr-CD"/>
                <w14:ligatures w14:val="none"/>
              </w:rPr>
            </w:pPr>
            <w:r w:rsidRPr="00B40676">
              <w:rPr>
                <w:rFonts w:ascii="Arial" w:eastAsia="Times New Roman" w:hAnsi="Arial" w:cs="Arial"/>
                <w:b/>
                <w:bCs/>
                <w:kern w:val="0"/>
                <w:sz w:val="16"/>
                <w:szCs w:val="16"/>
                <w:lang w:eastAsia="fr-CD"/>
                <w14:ligatures w14:val="none"/>
              </w:rPr>
              <w:t>31/12/2025</w:t>
            </w:r>
          </w:p>
        </w:tc>
        <w:tc>
          <w:tcPr>
            <w:tcW w:w="692" w:type="pct"/>
            <w:tcBorders>
              <w:top w:val="single" w:sz="8" w:space="0" w:color="auto"/>
              <w:left w:val="nil"/>
              <w:bottom w:val="single" w:sz="8" w:space="0" w:color="auto"/>
              <w:right w:val="single" w:sz="4" w:space="0" w:color="auto"/>
            </w:tcBorders>
            <w:shd w:val="clear" w:color="000000" w:fill="5B9BD5"/>
            <w:noWrap/>
            <w:vAlign w:val="center"/>
            <w:hideMark/>
          </w:tcPr>
          <w:p w14:paraId="70B893DC" w14:textId="77777777" w:rsidR="00B40676" w:rsidRPr="00B40676" w:rsidRDefault="00B40676" w:rsidP="00B40676">
            <w:pPr>
              <w:spacing w:after="0" w:line="240" w:lineRule="auto"/>
              <w:jc w:val="center"/>
              <w:rPr>
                <w:rFonts w:ascii="Arial" w:eastAsia="Times New Roman" w:hAnsi="Arial" w:cs="Arial"/>
                <w:b/>
                <w:bCs/>
                <w:kern w:val="0"/>
                <w:sz w:val="16"/>
                <w:szCs w:val="16"/>
                <w:lang w:val="fr-CD" w:eastAsia="fr-CD"/>
                <w14:ligatures w14:val="none"/>
              </w:rPr>
            </w:pPr>
            <w:r w:rsidRPr="00B40676">
              <w:rPr>
                <w:rFonts w:ascii="Arial" w:eastAsia="Times New Roman" w:hAnsi="Arial" w:cs="Arial"/>
                <w:b/>
                <w:bCs/>
                <w:kern w:val="0"/>
                <w:sz w:val="16"/>
                <w:szCs w:val="16"/>
                <w:lang w:eastAsia="fr-CD"/>
                <w14:ligatures w14:val="none"/>
              </w:rPr>
              <w:t>31/12/2025</w:t>
            </w:r>
          </w:p>
        </w:tc>
        <w:tc>
          <w:tcPr>
            <w:tcW w:w="692" w:type="pct"/>
            <w:tcBorders>
              <w:top w:val="single" w:sz="8" w:space="0" w:color="auto"/>
              <w:left w:val="nil"/>
              <w:bottom w:val="single" w:sz="8" w:space="0" w:color="auto"/>
              <w:right w:val="single" w:sz="4" w:space="0" w:color="auto"/>
            </w:tcBorders>
            <w:shd w:val="clear" w:color="000000" w:fill="5B9BD5"/>
            <w:noWrap/>
            <w:vAlign w:val="center"/>
            <w:hideMark/>
          </w:tcPr>
          <w:p w14:paraId="740D64E4" w14:textId="77777777" w:rsidR="00B40676" w:rsidRPr="00B40676" w:rsidRDefault="00B40676" w:rsidP="00B40676">
            <w:pPr>
              <w:spacing w:after="0" w:line="240" w:lineRule="auto"/>
              <w:jc w:val="center"/>
              <w:rPr>
                <w:rFonts w:ascii="Arial" w:eastAsia="Times New Roman" w:hAnsi="Arial" w:cs="Arial"/>
                <w:b/>
                <w:bCs/>
                <w:kern w:val="0"/>
                <w:sz w:val="16"/>
                <w:szCs w:val="16"/>
                <w:lang w:val="fr-CD" w:eastAsia="fr-CD"/>
                <w14:ligatures w14:val="none"/>
              </w:rPr>
            </w:pPr>
            <w:r w:rsidRPr="00B40676">
              <w:rPr>
                <w:rFonts w:ascii="Arial" w:eastAsia="Times New Roman" w:hAnsi="Arial" w:cs="Arial"/>
                <w:b/>
                <w:bCs/>
                <w:kern w:val="0"/>
                <w:sz w:val="16"/>
                <w:szCs w:val="16"/>
                <w:lang w:eastAsia="fr-CD"/>
                <w14:ligatures w14:val="none"/>
              </w:rPr>
              <w:t>30/09/2025</w:t>
            </w:r>
          </w:p>
        </w:tc>
        <w:tc>
          <w:tcPr>
            <w:tcW w:w="692" w:type="pct"/>
            <w:tcBorders>
              <w:top w:val="single" w:sz="8" w:space="0" w:color="auto"/>
              <w:left w:val="nil"/>
              <w:bottom w:val="single" w:sz="8" w:space="0" w:color="auto"/>
              <w:right w:val="single" w:sz="4" w:space="0" w:color="auto"/>
            </w:tcBorders>
            <w:shd w:val="clear" w:color="000000" w:fill="5B9BD5"/>
            <w:noWrap/>
            <w:vAlign w:val="center"/>
            <w:hideMark/>
          </w:tcPr>
          <w:p w14:paraId="40E47657" w14:textId="77777777" w:rsidR="00B40676" w:rsidRPr="00B40676" w:rsidRDefault="00B40676" w:rsidP="00B40676">
            <w:pPr>
              <w:spacing w:after="0" w:line="240" w:lineRule="auto"/>
              <w:jc w:val="center"/>
              <w:rPr>
                <w:rFonts w:ascii="Arial" w:eastAsia="Times New Roman" w:hAnsi="Arial" w:cs="Arial"/>
                <w:b/>
                <w:bCs/>
                <w:kern w:val="0"/>
                <w:sz w:val="16"/>
                <w:szCs w:val="16"/>
                <w:lang w:val="fr-CD" w:eastAsia="fr-CD"/>
                <w14:ligatures w14:val="none"/>
              </w:rPr>
            </w:pPr>
            <w:r w:rsidRPr="00B40676">
              <w:rPr>
                <w:rFonts w:ascii="Arial" w:eastAsia="Times New Roman" w:hAnsi="Arial" w:cs="Arial"/>
                <w:b/>
                <w:bCs/>
                <w:kern w:val="0"/>
                <w:sz w:val="16"/>
                <w:szCs w:val="16"/>
                <w:lang w:eastAsia="fr-CD"/>
                <w14:ligatures w14:val="none"/>
              </w:rPr>
              <w:t>30/06/2025</w:t>
            </w:r>
          </w:p>
        </w:tc>
        <w:tc>
          <w:tcPr>
            <w:tcW w:w="692" w:type="pct"/>
            <w:tcBorders>
              <w:top w:val="single" w:sz="8" w:space="0" w:color="auto"/>
              <w:left w:val="nil"/>
              <w:bottom w:val="single" w:sz="8" w:space="0" w:color="auto"/>
              <w:right w:val="single" w:sz="8" w:space="0" w:color="auto"/>
            </w:tcBorders>
            <w:shd w:val="clear" w:color="000000" w:fill="5B9BD5"/>
            <w:noWrap/>
            <w:vAlign w:val="center"/>
            <w:hideMark/>
          </w:tcPr>
          <w:p w14:paraId="179CB6A8" w14:textId="77777777" w:rsidR="00B40676" w:rsidRPr="00B40676" w:rsidRDefault="00B40676" w:rsidP="00B40676">
            <w:pPr>
              <w:spacing w:after="0" w:line="240" w:lineRule="auto"/>
              <w:jc w:val="center"/>
              <w:rPr>
                <w:rFonts w:ascii="Arial" w:eastAsia="Times New Roman" w:hAnsi="Arial" w:cs="Arial"/>
                <w:b/>
                <w:bCs/>
                <w:kern w:val="0"/>
                <w:sz w:val="16"/>
                <w:szCs w:val="16"/>
                <w:lang w:val="fr-CD" w:eastAsia="fr-CD"/>
                <w14:ligatures w14:val="none"/>
              </w:rPr>
            </w:pPr>
            <w:r w:rsidRPr="00B40676">
              <w:rPr>
                <w:rFonts w:ascii="Arial" w:eastAsia="Times New Roman" w:hAnsi="Arial" w:cs="Arial"/>
                <w:b/>
                <w:bCs/>
                <w:kern w:val="0"/>
                <w:sz w:val="16"/>
                <w:szCs w:val="16"/>
                <w:lang w:eastAsia="fr-CD"/>
                <w14:ligatures w14:val="none"/>
              </w:rPr>
              <w:t>31/03/2025</w:t>
            </w:r>
          </w:p>
        </w:tc>
      </w:tr>
      <w:tr w:rsidR="00B40676" w:rsidRPr="00B40676" w14:paraId="2DA55CF5" w14:textId="77777777" w:rsidTr="00B40676">
        <w:trPr>
          <w:trHeight w:val="290"/>
        </w:trPr>
        <w:tc>
          <w:tcPr>
            <w:tcW w:w="1539" w:type="pct"/>
            <w:tcBorders>
              <w:top w:val="single" w:sz="4" w:space="0" w:color="auto"/>
              <w:left w:val="single" w:sz="8" w:space="0" w:color="auto"/>
              <w:bottom w:val="nil"/>
              <w:right w:val="single" w:sz="4" w:space="0" w:color="auto"/>
            </w:tcBorders>
            <w:vAlign w:val="center"/>
            <w:hideMark/>
          </w:tcPr>
          <w:p w14:paraId="212C0921"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Crédits litigieux (</w:t>
            </w:r>
            <w:r w:rsidRPr="00B40676">
              <w:rPr>
                <w:rFonts w:ascii="Times New Roman" w:eastAsia="Times New Roman" w:hAnsi="Times New Roman" w:cs="Times New Roman"/>
                <w:color w:val="000000"/>
                <w:kern w:val="0"/>
                <w:sz w:val="18"/>
                <w:szCs w:val="18"/>
                <w:u w:val="single"/>
                <w:lang w:val="fr-CD" w:eastAsia="fr-CD"/>
                <w14:ligatures w14:val="none"/>
              </w:rPr>
              <w:t>&lt;</w:t>
            </w:r>
            <w:r w:rsidRPr="00B40676">
              <w:rPr>
                <w:rFonts w:ascii="Times New Roman" w:eastAsia="Times New Roman" w:hAnsi="Times New Roman" w:cs="Times New Roman"/>
                <w:color w:val="000000"/>
                <w:kern w:val="0"/>
                <w:sz w:val="18"/>
                <w:szCs w:val="18"/>
                <w:lang w:val="fr-CD" w:eastAsia="fr-CD"/>
                <w14:ligatures w14:val="none"/>
              </w:rPr>
              <w:t xml:space="preserve"> 30 jours de retard) (1)</w:t>
            </w:r>
          </w:p>
        </w:tc>
        <w:tc>
          <w:tcPr>
            <w:tcW w:w="692" w:type="pct"/>
            <w:tcBorders>
              <w:top w:val="single" w:sz="4" w:space="0" w:color="auto"/>
              <w:left w:val="nil"/>
              <w:bottom w:val="single" w:sz="4" w:space="0" w:color="auto"/>
              <w:right w:val="single" w:sz="4" w:space="0" w:color="auto"/>
            </w:tcBorders>
            <w:noWrap/>
            <w:vAlign w:val="center"/>
            <w:hideMark/>
          </w:tcPr>
          <w:p w14:paraId="3166F5B4"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975 118 766</w:t>
            </w:r>
          </w:p>
        </w:tc>
        <w:tc>
          <w:tcPr>
            <w:tcW w:w="692" w:type="pct"/>
            <w:tcBorders>
              <w:top w:val="single" w:sz="4" w:space="0" w:color="auto"/>
              <w:left w:val="nil"/>
              <w:bottom w:val="single" w:sz="4" w:space="0" w:color="auto"/>
              <w:right w:val="single" w:sz="4" w:space="0" w:color="auto"/>
            </w:tcBorders>
            <w:noWrap/>
            <w:vAlign w:val="center"/>
            <w:hideMark/>
          </w:tcPr>
          <w:p w14:paraId="55ECD581"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975 118 766</w:t>
            </w:r>
          </w:p>
        </w:tc>
        <w:tc>
          <w:tcPr>
            <w:tcW w:w="692" w:type="pct"/>
            <w:tcBorders>
              <w:top w:val="single" w:sz="4" w:space="0" w:color="auto"/>
              <w:left w:val="nil"/>
              <w:bottom w:val="single" w:sz="4" w:space="0" w:color="auto"/>
              <w:right w:val="single" w:sz="4" w:space="0" w:color="auto"/>
            </w:tcBorders>
            <w:noWrap/>
            <w:vAlign w:val="center"/>
            <w:hideMark/>
          </w:tcPr>
          <w:p w14:paraId="79C78AE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969 431 493</w:t>
            </w:r>
          </w:p>
        </w:tc>
        <w:tc>
          <w:tcPr>
            <w:tcW w:w="692" w:type="pct"/>
            <w:tcBorders>
              <w:top w:val="single" w:sz="4" w:space="0" w:color="auto"/>
              <w:left w:val="nil"/>
              <w:bottom w:val="single" w:sz="4" w:space="0" w:color="auto"/>
              <w:right w:val="single" w:sz="4" w:space="0" w:color="auto"/>
            </w:tcBorders>
            <w:noWrap/>
            <w:vAlign w:val="center"/>
            <w:hideMark/>
          </w:tcPr>
          <w:p w14:paraId="7728C656"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1 479 356 348</w:t>
            </w:r>
          </w:p>
        </w:tc>
        <w:tc>
          <w:tcPr>
            <w:tcW w:w="692" w:type="pct"/>
            <w:tcBorders>
              <w:top w:val="single" w:sz="4" w:space="0" w:color="auto"/>
              <w:left w:val="nil"/>
              <w:bottom w:val="single" w:sz="4" w:space="0" w:color="auto"/>
              <w:right w:val="single" w:sz="8" w:space="0" w:color="auto"/>
            </w:tcBorders>
            <w:noWrap/>
            <w:vAlign w:val="center"/>
            <w:hideMark/>
          </w:tcPr>
          <w:p w14:paraId="724DCC59"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1 348 552 952</w:t>
            </w:r>
          </w:p>
        </w:tc>
      </w:tr>
      <w:tr w:rsidR="00B40676" w:rsidRPr="00B40676" w14:paraId="65CFEFD0"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3BEBE8C3"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Crédits litigieux (de 30 à 60 jours de retard) (2)</w:t>
            </w:r>
          </w:p>
        </w:tc>
        <w:tc>
          <w:tcPr>
            <w:tcW w:w="692" w:type="pct"/>
            <w:tcBorders>
              <w:top w:val="nil"/>
              <w:left w:val="nil"/>
              <w:bottom w:val="single" w:sz="4" w:space="0" w:color="auto"/>
              <w:right w:val="single" w:sz="4" w:space="0" w:color="auto"/>
            </w:tcBorders>
            <w:noWrap/>
            <w:vAlign w:val="center"/>
            <w:hideMark/>
          </w:tcPr>
          <w:p w14:paraId="644D5ECC"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113 071 207</w:t>
            </w:r>
          </w:p>
        </w:tc>
        <w:tc>
          <w:tcPr>
            <w:tcW w:w="692" w:type="pct"/>
            <w:tcBorders>
              <w:top w:val="nil"/>
              <w:left w:val="nil"/>
              <w:bottom w:val="single" w:sz="4" w:space="0" w:color="auto"/>
              <w:right w:val="single" w:sz="4" w:space="0" w:color="auto"/>
            </w:tcBorders>
            <w:noWrap/>
            <w:vAlign w:val="center"/>
            <w:hideMark/>
          </w:tcPr>
          <w:p w14:paraId="073AAFC6"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113 071 207</w:t>
            </w:r>
          </w:p>
        </w:tc>
        <w:tc>
          <w:tcPr>
            <w:tcW w:w="692" w:type="pct"/>
            <w:tcBorders>
              <w:top w:val="nil"/>
              <w:left w:val="nil"/>
              <w:bottom w:val="single" w:sz="4" w:space="0" w:color="auto"/>
              <w:right w:val="single" w:sz="4" w:space="0" w:color="auto"/>
            </w:tcBorders>
            <w:noWrap/>
            <w:vAlign w:val="center"/>
            <w:hideMark/>
          </w:tcPr>
          <w:p w14:paraId="7175F57A"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574 850 114</w:t>
            </w:r>
          </w:p>
        </w:tc>
        <w:tc>
          <w:tcPr>
            <w:tcW w:w="692" w:type="pct"/>
            <w:tcBorders>
              <w:top w:val="nil"/>
              <w:left w:val="nil"/>
              <w:bottom w:val="single" w:sz="4" w:space="0" w:color="auto"/>
              <w:right w:val="single" w:sz="4" w:space="0" w:color="auto"/>
            </w:tcBorders>
            <w:noWrap/>
            <w:vAlign w:val="center"/>
            <w:hideMark/>
          </w:tcPr>
          <w:p w14:paraId="55572C26"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260 199 238</w:t>
            </w:r>
          </w:p>
        </w:tc>
        <w:tc>
          <w:tcPr>
            <w:tcW w:w="692" w:type="pct"/>
            <w:tcBorders>
              <w:top w:val="nil"/>
              <w:left w:val="nil"/>
              <w:bottom w:val="single" w:sz="4" w:space="0" w:color="auto"/>
              <w:right w:val="single" w:sz="8" w:space="0" w:color="auto"/>
            </w:tcBorders>
            <w:noWrap/>
            <w:vAlign w:val="center"/>
            <w:hideMark/>
          </w:tcPr>
          <w:p w14:paraId="0C459E20"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215 026 736</w:t>
            </w:r>
          </w:p>
        </w:tc>
      </w:tr>
      <w:tr w:rsidR="00B40676" w:rsidRPr="00B40676" w14:paraId="0072968C"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752FF59F"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Crédits litigieux (de 61 à 90 jours de retard) (3)</w:t>
            </w:r>
          </w:p>
        </w:tc>
        <w:tc>
          <w:tcPr>
            <w:tcW w:w="692" w:type="pct"/>
            <w:tcBorders>
              <w:top w:val="nil"/>
              <w:left w:val="nil"/>
              <w:bottom w:val="single" w:sz="4" w:space="0" w:color="auto"/>
              <w:right w:val="single" w:sz="4" w:space="0" w:color="auto"/>
            </w:tcBorders>
            <w:noWrap/>
            <w:vAlign w:val="center"/>
            <w:hideMark/>
          </w:tcPr>
          <w:p w14:paraId="4BEEC6A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83 045 213</w:t>
            </w:r>
          </w:p>
        </w:tc>
        <w:tc>
          <w:tcPr>
            <w:tcW w:w="692" w:type="pct"/>
            <w:tcBorders>
              <w:top w:val="nil"/>
              <w:left w:val="nil"/>
              <w:bottom w:val="single" w:sz="4" w:space="0" w:color="auto"/>
              <w:right w:val="single" w:sz="4" w:space="0" w:color="auto"/>
            </w:tcBorders>
            <w:noWrap/>
            <w:vAlign w:val="center"/>
            <w:hideMark/>
          </w:tcPr>
          <w:p w14:paraId="2247D21B"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83 045 213</w:t>
            </w:r>
          </w:p>
        </w:tc>
        <w:tc>
          <w:tcPr>
            <w:tcW w:w="692" w:type="pct"/>
            <w:tcBorders>
              <w:top w:val="nil"/>
              <w:left w:val="nil"/>
              <w:bottom w:val="single" w:sz="4" w:space="0" w:color="auto"/>
              <w:right w:val="single" w:sz="4" w:space="0" w:color="auto"/>
            </w:tcBorders>
            <w:noWrap/>
            <w:vAlign w:val="center"/>
            <w:hideMark/>
          </w:tcPr>
          <w:p w14:paraId="38541CB1"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160 974 925</w:t>
            </w:r>
          </w:p>
        </w:tc>
        <w:tc>
          <w:tcPr>
            <w:tcW w:w="692" w:type="pct"/>
            <w:tcBorders>
              <w:top w:val="nil"/>
              <w:left w:val="nil"/>
              <w:bottom w:val="single" w:sz="4" w:space="0" w:color="auto"/>
              <w:right w:val="single" w:sz="4" w:space="0" w:color="auto"/>
            </w:tcBorders>
            <w:noWrap/>
            <w:vAlign w:val="center"/>
            <w:hideMark/>
          </w:tcPr>
          <w:p w14:paraId="0DDD85B3"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117 327 677</w:t>
            </w:r>
          </w:p>
        </w:tc>
        <w:tc>
          <w:tcPr>
            <w:tcW w:w="692" w:type="pct"/>
            <w:tcBorders>
              <w:top w:val="nil"/>
              <w:left w:val="nil"/>
              <w:bottom w:val="single" w:sz="4" w:space="0" w:color="auto"/>
              <w:right w:val="single" w:sz="8" w:space="0" w:color="auto"/>
            </w:tcBorders>
            <w:noWrap/>
            <w:vAlign w:val="center"/>
            <w:hideMark/>
          </w:tcPr>
          <w:p w14:paraId="065EDDE0"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244 298 840</w:t>
            </w:r>
          </w:p>
        </w:tc>
      </w:tr>
      <w:tr w:rsidR="00B40676" w:rsidRPr="00B40676" w14:paraId="0D5728D4"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470626DE"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Crédits litigieux (de 91 à 180 jours de retard) (4)</w:t>
            </w:r>
          </w:p>
        </w:tc>
        <w:tc>
          <w:tcPr>
            <w:tcW w:w="692" w:type="pct"/>
            <w:tcBorders>
              <w:top w:val="nil"/>
              <w:left w:val="nil"/>
              <w:bottom w:val="single" w:sz="4" w:space="0" w:color="auto"/>
              <w:right w:val="single" w:sz="4" w:space="0" w:color="auto"/>
            </w:tcBorders>
            <w:noWrap/>
            <w:vAlign w:val="center"/>
            <w:hideMark/>
          </w:tcPr>
          <w:p w14:paraId="520DDA5B"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407 519 730</w:t>
            </w:r>
          </w:p>
        </w:tc>
        <w:tc>
          <w:tcPr>
            <w:tcW w:w="692" w:type="pct"/>
            <w:tcBorders>
              <w:top w:val="nil"/>
              <w:left w:val="nil"/>
              <w:bottom w:val="single" w:sz="4" w:space="0" w:color="auto"/>
              <w:right w:val="single" w:sz="4" w:space="0" w:color="auto"/>
            </w:tcBorders>
            <w:noWrap/>
            <w:vAlign w:val="center"/>
            <w:hideMark/>
          </w:tcPr>
          <w:p w14:paraId="787EB3D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407 519 730</w:t>
            </w:r>
          </w:p>
        </w:tc>
        <w:tc>
          <w:tcPr>
            <w:tcW w:w="692" w:type="pct"/>
            <w:tcBorders>
              <w:top w:val="nil"/>
              <w:left w:val="nil"/>
              <w:bottom w:val="single" w:sz="4" w:space="0" w:color="auto"/>
              <w:right w:val="single" w:sz="4" w:space="0" w:color="auto"/>
            </w:tcBorders>
            <w:noWrap/>
            <w:vAlign w:val="center"/>
            <w:hideMark/>
          </w:tcPr>
          <w:p w14:paraId="2FC636B1"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326 122 147</w:t>
            </w:r>
          </w:p>
        </w:tc>
        <w:tc>
          <w:tcPr>
            <w:tcW w:w="692" w:type="pct"/>
            <w:tcBorders>
              <w:top w:val="nil"/>
              <w:left w:val="nil"/>
              <w:bottom w:val="single" w:sz="4" w:space="0" w:color="auto"/>
              <w:right w:val="single" w:sz="4" w:space="0" w:color="auto"/>
            </w:tcBorders>
            <w:noWrap/>
            <w:vAlign w:val="center"/>
            <w:hideMark/>
          </w:tcPr>
          <w:p w14:paraId="622CFA3E"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477 187 460</w:t>
            </w:r>
          </w:p>
        </w:tc>
        <w:tc>
          <w:tcPr>
            <w:tcW w:w="692" w:type="pct"/>
            <w:tcBorders>
              <w:top w:val="nil"/>
              <w:left w:val="nil"/>
              <w:bottom w:val="single" w:sz="4" w:space="0" w:color="auto"/>
              <w:right w:val="single" w:sz="8" w:space="0" w:color="auto"/>
            </w:tcBorders>
            <w:noWrap/>
            <w:vAlign w:val="center"/>
            <w:hideMark/>
          </w:tcPr>
          <w:p w14:paraId="72890379"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426 535 563</w:t>
            </w:r>
          </w:p>
        </w:tc>
      </w:tr>
      <w:tr w:rsidR="00B40676" w:rsidRPr="00B40676" w14:paraId="11F703B1"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63C607D5"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Crédits litigieux (de plus de 180 jours de retard) (5)</w:t>
            </w:r>
          </w:p>
        </w:tc>
        <w:tc>
          <w:tcPr>
            <w:tcW w:w="692" w:type="pct"/>
            <w:tcBorders>
              <w:top w:val="nil"/>
              <w:left w:val="nil"/>
              <w:bottom w:val="single" w:sz="4" w:space="0" w:color="auto"/>
              <w:right w:val="single" w:sz="4" w:space="0" w:color="auto"/>
            </w:tcBorders>
            <w:noWrap/>
            <w:vAlign w:val="center"/>
            <w:hideMark/>
          </w:tcPr>
          <w:p w14:paraId="3F2766C6"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2 276 022 030</w:t>
            </w:r>
          </w:p>
        </w:tc>
        <w:tc>
          <w:tcPr>
            <w:tcW w:w="692" w:type="pct"/>
            <w:tcBorders>
              <w:top w:val="nil"/>
              <w:left w:val="nil"/>
              <w:bottom w:val="single" w:sz="4" w:space="0" w:color="auto"/>
              <w:right w:val="single" w:sz="4" w:space="0" w:color="auto"/>
            </w:tcBorders>
            <w:noWrap/>
            <w:vAlign w:val="center"/>
            <w:hideMark/>
          </w:tcPr>
          <w:p w14:paraId="659E7F16"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2 276 022 030</w:t>
            </w:r>
          </w:p>
        </w:tc>
        <w:tc>
          <w:tcPr>
            <w:tcW w:w="692" w:type="pct"/>
            <w:tcBorders>
              <w:top w:val="nil"/>
              <w:left w:val="nil"/>
              <w:bottom w:val="single" w:sz="4" w:space="0" w:color="auto"/>
              <w:right w:val="single" w:sz="4" w:space="0" w:color="auto"/>
            </w:tcBorders>
            <w:noWrap/>
            <w:vAlign w:val="center"/>
            <w:hideMark/>
          </w:tcPr>
          <w:p w14:paraId="0C7E61F0"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2 500 228 048</w:t>
            </w:r>
          </w:p>
        </w:tc>
        <w:tc>
          <w:tcPr>
            <w:tcW w:w="692" w:type="pct"/>
            <w:tcBorders>
              <w:top w:val="nil"/>
              <w:left w:val="nil"/>
              <w:bottom w:val="single" w:sz="4" w:space="0" w:color="auto"/>
              <w:right w:val="single" w:sz="4" w:space="0" w:color="auto"/>
            </w:tcBorders>
            <w:noWrap/>
            <w:vAlign w:val="center"/>
            <w:hideMark/>
          </w:tcPr>
          <w:p w14:paraId="677FD9B9"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2 754 076 700</w:t>
            </w:r>
          </w:p>
        </w:tc>
        <w:tc>
          <w:tcPr>
            <w:tcW w:w="692" w:type="pct"/>
            <w:tcBorders>
              <w:top w:val="nil"/>
              <w:left w:val="nil"/>
              <w:bottom w:val="single" w:sz="4" w:space="0" w:color="auto"/>
              <w:right w:val="single" w:sz="8" w:space="0" w:color="auto"/>
            </w:tcBorders>
            <w:noWrap/>
            <w:vAlign w:val="center"/>
            <w:hideMark/>
          </w:tcPr>
          <w:p w14:paraId="2ED08E7C"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2 718 549 216</w:t>
            </w:r>
          </w:p>
        </w:tc>
      </w:tr>
      <w:tr w:rsidR="00B40676" w:rsidRPr="00B40676" w14:paraId="293AD242" w14:textId="77777777" w:rsidTr="00B40676">
        <w:trPr>
          <w:trHeight w:val="290"/>
        </w:trPr>
        <w:tc>
          <w:tcPr>
            <w:tcW w:w="1539" w:type="pct"/>
            <w:tcBorders>
              <w:top w:val="single" w:sz="4" w:space="0" w:color="auto"/>
              <w:left w:val="single" w:sz="8" w:space="0" w:color="auto"/>
              <w:bottom w:val="nil"/>
              <w:right w:val="single" w:sz="4" w:space="0" w:color="auto"/>
            </w:tcBorders>
            <w:vAlign w:val="center"/>
            <w:hideMark/>
          </w:tcPr>
          <w:p w14:paraId="4C554C35"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Provisions pour crédits litigieux (5)</w:t>
            </w:r>
          </w:p>
        </w:tc>
        <w:tc>
          <w:tcPr>
            <w:tcW w:w="692" w:type="pct"/>
            <w:tcBorders>
              <w:top w:val="nil"/>
              <w:left w:val="nil"/>
              <w:bottom w:val="single" w:sz="4" w:space="0" w:color="auto"/>
              <w:right w:val="single" w:sz="4" w:space="0" w:color="auto"/>
            </w:tcBorders>
            <w:noWrap/>
            <w:vAlign w:val="center"/>
            <w:hideMark/>
          </w:tcPr>
          <w:p w14:paraId="7F595BDA"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2 700 208 174</w:t>
            </w:r>
          </w:p>
        </w:tc>
        <w:tc>
          <w:tcPr>
            <w:tcW w:w="692" w:type="pct"/>
            <w:tcBorders>
              <w:top w:val="nil"/>
              <w:left w:val="nil"/>
              <w:bottom w:val="single" w:sz="4" w:space="0" w:color="auto"/>
              <w:right w:val="single" w:sz="4" w:space="0" w:color="auto"/>
            </w:tcBorders>
            <w:noWrap/>
            <w:vAlign w:val="center"/>
            <w:hideMark/>
          </w:tcPr>
          <w:p w14:paraId="2225A8CB"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2 700 208 174</w:t>
            </w:r>
          </w:p>
        </w:tc>
        <w:tc>
          <w:tcPr>
            <w:tcW w:w="692" w:type="pct"/>
            <w:tcBorders>
              <w:top w:val="nil"/>
              <w:left w:val="nil"/>
              <w:bottom w:val="single" w:sz="4" w:space="0" w:color="auto"/>
              <w:right w:val="single" w:sz="4" w:space="0" w:color="auto"/>
            </w:tcBorders>
            <w:noWrap/>
            <w:vAlign w:val="center"/>
            <w:hideMark/>
          </w:tcPr>
          <w:p w14:paraId="19C92B1F"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3 017 491 221</w:t>
            </w:r>
          </w:p>
        </w:tc>
        <w:tc>
          <w:tcPr>
            <w:tcW w:w="692" w:type="pct"/>
            <w:tcBorders>
              <w:top w:val="nil"/>
              <w:left w:val="nil"/>
              <w:bottom w:val="single" w:sz="4" w:space="0" w:color="auto"/>
              <w:right w:val="single" w:sz="4" w:space="0" w:color="auto"/>
            </w:tcBorders>
            <w:noWrap/>
            <w:vAlign w:val="center"/>
            <w:hideMark/>
          </w:tcPr>
          <w:p w14:paraId="558800A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3 309 648 750</w:t>
            </w:r>
          </w:p>
        </w:tc>
        <w:tc>
          <w:tcPr>
            <w:tcW w:w="692" w:type="pct"/>
            <w:tcBorders>
              <w:top w:val="nil"/>
              <w:left w:val="nil"/>
              <w:bottom w:val="single" w:sz="4" w:space="0" w:color="auto"/>
              <w:right w:val="single" w:sz="8" w:space="0" w:color="auto"/>
            </w:tcBorders>
            <w:noWrap/>
            <w:vAlign w:val="center"/>
            <w:hideMark/>
          </w:tcPr>
          <w:p w14:paraId="5D8DEFF1"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3 262 570 502</w:t>
            </w:r>
          </w:p>
        </w:tc>
      </w:tr>
      <w:tr w:rsidR="00B40676" w:rsidRPr="00B40676" w14:paraId="5FA59088"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50A1026C"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lastRenderedPageBreak/>
              <w:t>Crédits litigieux brut (7) = (1) +(2) +(3) +(4) +(5)</w:t>
            </w:r>
          </w:p>
        </w:tc>
        <w:tc>
          <w:tcPr>
            <w:tcW w:w="692" w:type="pct"/>
            <w:tcBorders>
              <w:top w:val="nil"/>
              <w:left w:val="nil"/>
              <w:bottom w:val="single" w:sz="4" w:space="0" w:color="auto"/>
              <w:right w:val="single" w:sz="4" w:space="0" w:color="auto"/>
            </w:tcBorders>
            <w:noWrap/>
            <w:vAlign w:val="center"/>
            <w:hideMark/>
          </w:tcPr>
          <w:p w14:paraId="4BE6B7E9"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3 854 776 946</w:t>
            </w:r>
          </w:p>
        </w:tc>
        <w:tc>
          <w:tcPr>
            <w:tcW w:w="692" w:type="pct"/>
            <w:tcBorders>
              <w:top w:val="nil"/>
              <w:left w:val="nil"/>
              <w:bottom w:val="single" w:sz="4" w:space="0" w:color="auto"/>
              <w:right w:val="single" w:sz="4" w:space="0" w:color="auto"/>
            </w:tcBorders>
            <w:noWrap/>
            <w:vAlign w:val="center"/>
            <w:hideMark/>
          </w:tcPr>
          <w:p w14:paraId="6D2A34D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3 854 776 946</w:t>
            </w:r>
          </w:p>
        </w:tc>
        <w:tc>
          <w:tcPr>
            <w:tcW w:w="692" w:type="pct"/>
            <w:tcBorders>
              <w:top w:val="nil"/>
              <w:left w:val="nil"/>
              <w:bottom w:val="single" w:sz="4" w:space="0" w:color="auto"/>
              <w:right w:val="single" w:sz="4" w:space="0" w:color="auto"/>
            </w:tcBorders>
            <w:noWrap/>
            <w:vAlign w:val="center"/>
            <w:hideMark/>
          </w:tcPr>
          <w:p w14:paraId="073A1C16"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4 531 606 727</w:t>
            </w:r>
          </w:p>
        </w:tc>
        <w:tc>
          <w:tcPr>
            <w:tcW w:w="692" w:type="pct"/>
            <w:tcBorders>
              <w:top w:val="nil"/>
              <w:left w:val="nil"/>
              <w:bottom w:val="single" w:sz="4" w:space="0" w:color="auto"/>
              <w:right w:val="single" w:sz="4" w:space="0" w:color="auto"/>
            </w:tcBorders>
            <w:noWrap/>
            <w:vAlign w:val="center"/>
            <w:hideMark/>
          </w:tcPr>
          <w:p w14:paraId="5B5434C2"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5 088 147 423</w:t>
            </w:r>
          </w:p>
        </w:tc>
        <w:tc>
          <w:tcPr>
            <w:tcW w:w="692" w:type="pct"/>
            <w:tcBorders>
              <w:top w:val="nil"/>
              <w:left w:val="nil"/>
              <w:bottom w:val="single" w:sz="4" w:space="0" w:color="auto"/>
              <w:right w:val="single" w:sz="8" w:space="0" w:color="auto"/>
            </w:tcBorders>
            <w:noWrap/>
            <w:vAlign w:val="center"/>
            <w:hideMark/>
          </w:tcPr>
          <w:p w14:paraId="4878DC3B"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4 952 963 308</w:t>
            </w:r>
          </w:p>
        </w:tc>
      </w:tr>
      <w:tr w:rsidR="00B40676" w:rsidRPr="00B40676" w14:paraId="5546B097"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6DA6AE16"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Crédits litigieux nets (8) = (1) +(2) +(3) +(4) +(5)</w:t>
            </w:r>
          </w:p>
        </w:tc>
        <w:tc>
          <w:tcPr>
            <w:tcW w:w="692" w:type="pct"/>
            <w:tcBorders>
              <w:top w:val="nil"/>
              <w:left w:val="nil"/>
              <w:bottom w:val="single" w:sz="4" w:space="0" w:color="auto"/>
              <w:right w:val="single" w:sz="4" w:space="0" w:color="auto"/>
            </w:tcBorders>
            <w:noWrap/>
            <w:vAlign w:val="center"/>
            <w:hideMark/>
          </w:tcPr>
          <w:p w14:paraId="2E71656C"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1 154 568 772</w:t>
            </w:r>
          </w:p>
        </w:tc>
        <w:tc>
          <w:tcPr>
            <w:tcW w:w="692" w:type="pct"/>
            <w:tcBorders>
              <w:top w:val="nil"/>
              <w:left w:val="nil"/>
              <w:bottom w:val="single" w:sz="4" w:space="0" w:color="auto"/>
              <w:right w:val="single" w:sz="4" w:space="0" w:color="auto"/>
            </w:tcBorders>
            <w:noWrap/>
            <w:vAlign w:val="center"/>
            <w:hideMark/>
          </w:tcPr>
          <w:p w14:paraId="4F4CBB92"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1 154 568 772</w:t>
            </w:r>
          </w:p>
        </w:tc>
        <w:tc>
          <w:tcPr>
            <w:tcW w:w="692" w:type="pct"/>
            <w:tcBorders>
              <w:top w:val="nil"/>
              <w:left w:val="nil"/>
              <w:bottom w:val="single" w:sz="4" w:space="0" w:color="auto"/>
              <w:right w:val="single" w:sz="4" w:space="0" w:color="auto"/>
            </w:tcBorders>
            <w:noWrap/>
            <w:vAlign w:val="center"/>
            <w:hideMark/>
          </w:tcPr>
          <w:p w14:paraId="4DC4B9FD"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1 514 115 506</w:t>
            </w:r>
          </w:p>
        </w:tc>
        <w:tc>
          <w:tcPr>
            <w:tcW w:w="692" w:type="pct"/>
            <w:tcBorders>
              <w:top w:val="nil"/>
              <w:left w:val="nil"/>
              <w:bottom w:val="single" w:sz="4" w:space="0" w:color="auto"/>
              <w:right w:val="single" w:sz="4" w:space="0" w:color="auto"/>
            </w:tcBorders>
            <w:noWrap/>
            <w:vAlign w:val="center"/>
            <w:hideMark/>
          </w:tcPr>
          <w:p w14:paraId="0F1FF29C"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1 778 498 673</w:t>
            </w:r>
          </w:p>
        </w:tc>
        <w:tc>
          <w:tcPr>
            <w:tcW w:w="692" w:type="pct"/>
            <w:tcBorders>
              <w:top w:val="nil"/>
              <w:left w:val="nil"/>
              <w:bottom w:val="single" w:sz="4" w:space="0" w:color="auto"/>
              <w:right w:val="single" w:sz="8" w:space="0" w:color="auto"/>
            </w:tcBorders>
            <w:noWrap/>
            <w:vAlign w:val="center"/>
            <w:hideMark/>
          </w:tcPr>
          <w:p w14:paraId="57AAFA0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1 690 392 806</w:t>
            </w:r>
          </w:p>
        </w:tc>
      </w:tr>
      <w:tr w:rsidR="00B40676" w:rsidRPr="00B40676" w14:paraId="7E8E9533"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13F166BA"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Taux de provisionnement des crédits litigieux (9) = (6) / (7) en%</w:t>
            </w:r>
          </w:p>
        </w:tc>
        <w:tc>
          <w:tcPr>
            <w:tcW w:w="692" w:type="pct"/>
            <w:tcBorders>
              <w:top w:val="nil"/>
              <w:left w:val="nil"/>
              <w:bottom w:val="single" w:sz="4" w:space="0" w:color="auto"/>
              <w:right w:val="single" w:sz="4" w:space="0" w:color="auto"/>
            </w:tcBorders>
            <w:noWrap/>
            <w:vAlign w:val="center"/>
            <w:hideMark/>
          </w:tcPr>
          <w:p w14:paraId="2EFEA731"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w:t>
            </w:r>
          </w:p>
        </w:tc>
        <w:tc>
          <w:tcPr>
            <w:tcW w:w="692" w:type="pct"/>
            <w:tcBorders>
              <w:top w:val="nil"/>
              <w:left w:val="nil"/>
              <w:bottom w:val="single" w:sz="4" w:space="0" w:color="auto"/>
              <w:right w:val="single" w:sz="4" w:space="0" w:color="auto"/>
            </w:tcBorders>
            <w:noWrap/>
            <w:vAlign w:val="center"/>
            <w:hideMark/>
          </w:tcPr>
          <w:p w14:paraId="7A60D06C"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w:t>
            </w:r>
          </w:p>
        </w:tc>
        <w:tc>
          <w:tcPr>
            <w:tcW w:w="692" w:type="pct"/>
            <w:tcBorders>
              <w:top w:val="nil"/>
              <w:left w:val="nil"/>
              <w:bottom w:val="single" w:sz="4" w:space="0" w:color="auto"/>
              <w:right w:val="single" w:sz="4" w:space="0" w:color="auto"/>
            </w:tcBorders>
            <w:noWrap/>
            <w:vAlign w:val="center"/>
            <w:hideMark/>
          </w:tcPr>
          <w:p w14:paraId="6F28C654"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w:t>
            </w:r>
          </w:p>
        </w:tc>
        <w:tc>
          <w:tcPr>
            <w:tcW w:w="692" w:type="pct"/>
            <w:tcBorders>
              <w:top w:val="nil"/>
              <w:left w:val="nil"/>
              <w:bottom w:val="single" w:sz="4" w:space="0" w:color="auto"/>
              <w:right w:val="single" w:sz="4" w:space="0" w:color="auto"/>
            </w:tcBorders>
            <w:noWrap/>
            <w:vAlign w:val="center"/>
            <w:hideMark/>
          </w:tcPr>
          <w:p w14:paraId="0A4D718A"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w:t>
            </w:r>
          </w:p>
        </w:tc>
        <w:tc>
          <w:tcPr>
            <w:tcW w:w="692" w:type="pct"/>
            <w:tcBorders>
              <w:top w:val="nil"/>
              <w:left w:val="nil"/>
              <w:bottom w:val="single" w:sz="4" w:space="0" w:color="auto"/>
              <w:right w:val="single" w:sz="8" w:space="0" w:color="auto"/>
            </w:tcBorders>
            <w:noWrap/>
            <w:vAlign w:val="center"/>
            <w:hideMark/>
          </w:tcPr>
          <w:p w14:paraId="580979B2"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w:t>
            </w:r>
          </w:p>
        </w:tc>
      </w:tr>
      <w:tr w:rsidR="00B40676" w:rsidRPr="00B40676" w14:paraId="77A41184" w14:textId="77777777" w:rsidTr="00B40676">
        <w:trPr>
          <w:trHeight w:val="290"/>
        </w:trPr>
        <w:tc>
          <w:tcPr>
            <w:tcW w:w="1539" w:type="pct"/>
            <w:tcBorders>
              <w:top w:val="single" w:sz="4" w:space="0" w:color="auto"/>
              <w:left w:val="single" w:sz="8" w:space="0" w:color="auto"/>
              <w:bottom w:val="nil"/>
              <w:right w:val="single" w:sz="4" w:space="0" w:color="auto"/>
            </w:tcBorders>
            <w:vAlign w:val="center"/>
            <w:hideMark/>
          </w:tcPr>
          <w:p w14:paraId="3EFEC92D"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Total crédits net (10)</w:t>
            </w:r>
          </w:p>
        </w:tc>
        <w:tc>
          <w:tcPr>
            <w:tcW w:w="692" w:type="pct"/>
            <w:tcBorders>
              <w:top w:val="nil"/>
              <w:left w:val="nil"/>
              <w:bottom w:val="single" w:sz="4" w:space="0" w:color="auto"/>
              <w:right w:val="single" w:sz="4" w:space="0" w:color="auto"/>
            </w:tcBorders>
            <w:noWrap/>
            <w:vAlign w:val="center"/>
            <w:hideMark/>
          </w:tcPr>
          <w:p w14:paraId="4F78A2BB"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63 840 509 046</w:t>
            </w:r>
          </w:p>
        </w:tc>
        <w:tc>
          <w:tcPr>
            <w:tcW w:w="692" w:type="pct"/>
            <w:tcBorders>
              <w:top w:val="nil"/>
              <w:left w:val="nil"/>
              <w:bottom w:val="single" w:sz="4" w:space="0" w:color="auto"/>
              <w:right w:val="single" w:sz="4" w:space="0" w:color="auto"/>
            </w:tcBorders>
            <w:noWrap/>
            <w:vAlign w:val="center"/>
            <w:hideMark/>
          </w:tcPr>
          <w:p w14:paraId="6207C28A"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63 840 509 046</w:t>
            </w:r>
          </w:p>
        </w:tc>
        <w:tc>
          <w:tcPr>
            <w:tcW w:w="692" w:type="pct"/>
            <w:tcBorders>
              <w:top w:val="nil"/>
              <w:left w:val="nil"/>
              <w:bottom w:val="single" w:sz="4" w:space="0" w:color="auto"/>
              <w:right w:val="single" w:sz="4" w:space="0" w:color="auto"/>
            </w:tcBorders>
            <w:noWrap/>
            <w:vAlign w:val="center"/>
            <w:hideMark/>
          </w:tcPr>
          <w:p w14:paraId="5EBF0378"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78 184 811 409</w:t>
            </w:r>
          </w:p>
        </w:tc>
        <w:tc>
          <w:tcPr>
            <w:tcW w:w="692" w:type="pct"/>
            <w:tcBorders>
              <w:top w:val="nil"/>
              <w:left w:val="nil"/>
              <w:bottom w:val="single" w:sz="4" w:space="0" w:color="auto"/>
              <w:right w:val="single" w:sz="4" w:space="0" w:color="auto"/>
            </w:tcBorders>
            <w:noWrap/>
            <w:vAlign w:val="center"/>
            <w:hideMark/>
          </w:tcPr>
          <w:p w14:paraId="60F4FC8A"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84 990 477 487</w:t>
            </w:r>
          </w:p>
        </w:tc>
        <w:tc>
          <w:tcPr>
            <w:tcW w:w="692" w:type="pct"/>
            <w:tcBorders>
              <w:top w:val="nil"/>
              <w:left w:val="nil"/>
              <w:bottom w:val="single" w:sz="4" w:space="0" w:color="auto"/>
              <w:right w:val="single" w:sz="8" w:space="0" w:color="auto"/>
            </w:tcBorders>
            <w:noWrap/>
            <w:vAlign w:val="center"/>
            <w:hideMark/>
          </w:tcPr>
          <w:p w14:paraId="31893431"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80 769 869 370</w:t>
            </w:r>
          </w:p>
        </w:tc>
      </w:tr>
      <w:tr w:rsidR="00B40676" w:rsidRPr="00B40676" w14:paraId="11BC835E" w14:textId="77777777" w:rsidTr="00B40676">
        <w:trPr>
          <w:trHeight w:val="290"/>
        </w:trPr>
        <w:tc>
          <w:tcPr>
            <w:tcW w:w="1539" w:type="pct"/>
            <w:tcBorders>
              <w:top w:val="single" w:sz="4" w:space="0" w:color="auto"/>
              <w:left w:val="single" w:sz="8" w:space="0" w:color="auto"/>
              <w:bottom w:val="nil"/>
              <w:right w:val="single" w:sz="4" w:space="0" w:color="auto"/>
            </w:tcBorders>
            <w:vAlign w:val="center"/>
            <w:hideMark/>
          </w:tcPr>
          <w:p w14:paraId="6C40ED5C"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Total crédits bruts (11)</w:t>
            </w:r>
          </w:p>
        </w:tc>
        <w:tc>
          <w:tcPr>
            <w:tcW w:w="692" w:type="pct"/>
            <w:tcBorders>
              <w:top w:val="nil"/>
              <w:left w:val="nil"/>
              <w:bottom w:val="single" w:sz="4" w:space="0" w:color="auto"/>
              <w:right w:val="single" w:sz="4" w:space="0" w:color="auto"/>
            </w:tcBorders>
            <w:noWrap/>
            <w:vAlign w:val="center"/>
            <w:hideMark/>
          </w:tcPr>
          <w:p w14:paraId="11DEDEBB"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66 540 717 220</w:t>
            </w:r>
          </w:p>
        </w:tc>
        <w:tc>
          <w:tcPr>
            <w:tcW w:w="692" w:type="pct"/>
            <w:tcBorders>
              <w:top w:val="nil"/>
              <w:left w:val="nil"/>
              <w:bottom w:val="single" w:sz="4" w:space="0" w:color="auto"/>
              <w:right w:val="single" w:sz="4" w:space="0" w:color="auto"/>
            </w:tcBorders>
            <w:noWrap/>
            <w:vAlign w:val="center"/>
            <w:hideMark/>
          </w:tcPr>
          <w:p w14:paraId="2E136C99"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66 540 717 220</w:t>
            </w:r>
          </w:p>
        </w:tc>
        <w:tc>
          <w:tcPr>
            <w:tcW w:w="692" w:type="pct"/>
            <w:tcBorders>
              <w:top w:val="nil"/>
              <w:left w:val="nil"/>
              <w:bottom w:val="single" w:sz="4" w:space="0" w:color="auto"/>
              <w:right w:val="single" w:sz="4" w:space="0" w:color="auto"/>
            </w:tcBorders>
            <w:noWrap/>
            <w:vAlign w:val="center"/>
            <w:hideMark/>
          </w:tcPr>
          <w:p w14:paraId="3A39FA0E"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81 202 302 630</w:t>
            </w:r>
          </w:p>
        </w:tc>
        <w:tc>
          <w:tcPr>
            <w:tcW w:w="692" w:type="pct"/>
            <w:tcBorders>
              <w:top w:val="nil"/>
              <w:left w:val="nil"/>
              <w:bottom w:val="single" w:sz="4" w:space="0" w:color="auto"/>
              <w:right w:val="single" w:sz="4" w:space="0" w:color="auto"/>
            </w:tcBorders>
            <w:noWrap/>
            <w:vAlign w:val="center"/>
            <w:hideMark/>
          </w:tcPr>
          <w:p w14:paraId="5D3AC812"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88 300 126 237</w:t>
            </w:r>
          </w:p>
        </w:tc>
        <w:tc>
          <w:tcPr>
            <w:tcW w:w="692" w:type="pct"/>
            <w:tcBorders>
              <w:top w:val="nil"/>
              <w:left w:val="nil"/>
              <w:bottom w:val="single" w:sz="4" w:space="0" w:color="auto"/>
              <w:right w:val="single" w:sz="8" w:space="0" w:color="auto"/>
            </w:tcBorders>
            <w:noWrap/>
            <w:vAlign w:val="center"/>
            <w:hideMark/>
          </w:tcPr>
          <w:p w14:paraId="331A445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84 032 439 872</w:t>
            </w:r>
          </w:p>
        </w:tc>
      </w:tr>
      <w:tr w:rsidR="00B40676" w:rsidRPr="00B40676" w14:paraId="67BBC05D" w14:textId="77777777" w:rsidTr="00B40676">
        <w:trPr>
          <w:trHeight w:val="290"/>
        </w:trPr>
        <w:tc>
          <w:tcPr>
            <w:tcW w:w="1539" w:type="pct"/>
            <w:tcBorders>
              <w:top w:val="single" w:sz="4" w:space="0" w:color="auto"/>
              <w:left w:val="single" w:sz="8" w:space="0" w:color="auto"/>
              <w:bottom w:val="nil"/>
              <w:right w:val="single" w:sz="4" w:space="0" w:color="auto"/>
            </w:tcBorders>
            <w:vAlign w:val="center"/>
            <w:hideMark/>
          </w:tcPr>
          <w:p w14:paraId="080864C0"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Fonds propres de base (12)</w:t>
            </w:r>
          </w:p>
        </w:tc>
        <w:tc>
          <w:tcPr>
            <w:tcW w:w="692" w:type="pct"/>
            <w:tcBorders>
              <w:top w:val="nil"/>
              <w:left w:val="nil"/>
              <w:bottom w:val="single" w:sz="4" w:space="0" w:color="auto"/>
              <w:right w:val="single" w:sz="4" w:space="0" w:color="auto"/>
            </w:tcBorders>
            <w:noWrap/>
            <w:vAlign w:val="center"/>
            <w:hideMark/>
          </w:tcPr>
          <w:p w14:paraId="450DC4AF"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19 008 762 066</w:t>
            </w:r>
          </w:p>
        </w:tc>
        <w:tc>
          <w:tcPr>
            <w:tcW w:w="692" w:type="pct"/>
            <w:tcBorders>
              <w:top w:val="nil"/>
              <w:left w:val="nil"/>
              <w:bottom w:val="single" w:sz="4" w:space="0" w:color="auto"/>
              <w:right w:val="single" w:sz="4" w:space="0" w:color="auto"/>
            </w:tcBorders>
            <w:noWrap/>
            <w:vAlign w:val="center"/>
            <w:hideMark/>
          </w:tcPr>
          <w:p w14:paraId="3C3F4A7C"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19 008 762 066</w:t>
            </w:r>
          </w:p>
        </w:tc>
        <w:tc>
          <w:tcPr>
            <w:tcW w:w="692" w:type="pct"/>
            <w:tcBorders>
              <w:top w:val="nil"/>
              <w:left w:val="nil"/>
              <w:bottom w:val="single" w:sz="4" w:space="0" w:color="auto"/>
              <w:right w:val="single" w:sz="4" w:space="0" w:color="auto"/>
            </w:tcBorders>
            <w:noWrap/>
            <w:vAlign w:val="center"/>
            <w:hideMark/>
          </w:tcPr>
          <w:p w14:paraId="631959E0"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18 180 527 788</w:t>
            </w:r>
          </w:p>
        </w:tc>
        <w:tc>
          <w:tcPr>
            <w:tcW w:w="692" w:type="pct"/>
            <w:tcBorders>
              <w:top w:val="nil"/>
              <w:left w:val="nil"/>
              <w:bottom w:val="single" w:sz="4" w:space="0" w:color="auto"/>
              <w:right w:val="single" w:sz="4" w:space="0" w:color="auto"/>
            </w:tcBorders>
            <w:noWrap/>
            <w:vAlign w:val="center"/>
            <w:hideMark/>
          </w:tcPr>
          <w:p w14:paraId="5E99D69E"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17 407 158 171</w:t>
            </w:r>
          </w:p>
        </w:tc>
        <w:tc>
          <w:tcPr>
            <w:tcW w:w="692" w:type="pct"/>
            <w:tcBorders>
              <w:top w:val="nil"/>
              <w:left w:val="nil"/>
              <w:bottom w:val="single" w:sz="4" w:space="0" w:color="auto"/>
              <w:right w:val="single" w:sz="8" w:space="0" w:color="auto"/>
            </w:tcBorders>
            <w:noWrap/>
            <w:vAlign w:val="center"/>
            <w:hideMark/>
          </w:tcPr>
          <w:p w14:paraId="4ECB48FC"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17 952 556 908</w:t>
            </w:r>
          </w:p>
        </w:tc>
      </w:tr>
      <w:tr w:rsidR="00B40676" w:rsidRPr="00B40676" w14:paraId="35A6A9AE"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28CFA14E"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Part des crédits litigieux bruts/ Total crédits bruts (13) = (7) / (11) en %</w:t>
            </w:r>
          </w:p>
        </w:tc>
        <w:tc>
          <w:tcPr>
            <w:tcW w:w="692" w:type="pct"/>
            <w:tcBorders>
              <w:top w:val="nil"/>
              <w:left w:val="nil"/>
              <w:bottom w:val="single" w:sz="4" w:space="0" w:color="auto"/>
              <w:right w:val="single" w:sz="4" w:space="0" w:color="auto"/>
            </w:tcBorders>
            <w:noWrap/>
            <w:vAlign w:val="center"/>
            <w:hideMark/>
          </w:tcPr>
          <w:p w14:paraId="406BE7EE"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4" w:space="0" w:color="auto"/>
            </w:tcBorders>
            <w:noWrap/>
            <w:vAlign w:val="center"/>
            <w:hideMark/>
          </w:tcPr>
          <w:p w14:paraId="06AD70F4"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4" w:space="0" w:color="auto"/>
            </w:tcBorders>
            <w:noWrap/>
            <w:vAlign w:val="center"/>
            <w:hideMark/>
          </w:tcPr>
          <w:p w14:paraId="46D2EBCD"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4" w:space="0" w:color="auto"/>
            </w:tcBorders>
            <w:noWrap/>
            <w:vAlign w:val="center"/>
            <w:hideMark/>
          </w:tcPr>
          <w:p w14:paraId="24ACE2ED"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8" w:space="0" w:color="auto"/>
            </w:tcBorders>
            <w:noWrap/>
            <w:vAlign w:val="center"/>
            <w:hideMark/>
          </w:tcPr>
          <w:p w14:paraId="178A7491"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r>
      <w:tr w:rsidR="00B40676" w:rsidRPr="00B40676" w14:paraId="1206EDDE" w14:textId="77777777" w:rsidTr="00B40676">
        <w:trPr>
          <w:trHeight w:val="400"/>
        </w:trPr>
        <w:tc>
          <w:tcPr>
            <w:tcW w:w="1539" w:type="pct"/>
            <w:tcBorders>
              <w:top w:val="single" w:sz="4" w:space="0" w:color="auto"/>
              <w:left w:val="single" w:sz="8" w:space="0" w:color="auto"/>
              <w:bottom w:val="nil"/>
              <w:right w:val="single" w:sz="4" w:space="0" w:color="auto"/>
            </w:tcBorders>
            <w:vAlign w:val="center"/>
            <w:hideMark/>
          </w:tcPr>
          <w:p w14:paraId="55C84B3B"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Part des crédits litigieux nets/Total crédits nets (14) = (8) / (10) en %</w:t>
            </w:r>
          </w:p>
        </w:tc>
        <w:tc>
          <w:tcPr>
            <w:tcW w:w="692" w:type="pct"/>
            <w:tcBorders>
              <w:top w:val="nil"/>
              <w:left w:val="nil"/>
              <w:bottom w:val="single" w:sz="4" w:space="0" w:color="auto"/>
              <w:right w:val="single" w:sz="4" w:space="0" w:color="auto"/>
            </w:tcBorders>
            <w:noWrap/>
            <w:vAlign w:val="center"/>
            <w:hideMark/>
          </w:tcPr>
          <w:p w14:paraId="7FFAFA29"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4" w:space="0" w:color="auto"/>
            </w:tcBorders>
            <w:noWrap/>
            <w:vAlign w:val="center"/>
            <w:hideMark/>
          </w:tcPr>
          <w:p w14:paraId="5A5BEE0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4" w:space="0" w:color="auto"/>
            </w:tcBorders>
            <w:noWrap/>
            <w:vAlign w:val="center"/>
            <w:hideMark/>
          </w:tcPr>
          <w:p w14:paraId="13C77B8E"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4" w:space="0" w:color="auto"/>
            </w:tcBorders>
            <w:noWrap/>
            <w:vAlign w:val="center"/>
            <w:hideMark/>
          </w:tcPr>
          <w:p w14:paraId="66DBB779"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4" w:space="0" w:color="auto"/>
              <w:right w:val="single" w:sz="8" w:space="0" w:color="auto"/>
            </w:tcBorders>
            <w:noWrap/>
            <w:vAlign w:val="center"/>
            <w:hideMark/>
          </w:tcPr>
          <w:p w14:paraId="161A8257"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r>
      <w:tr w:rsidR="00B40676" w:rsidRPr="00B40676" w14:paraId="51B9D796" w14:textId="77777777" w:rsidTr="00B40676">
        <w:trPr>
          <w:trHeight w:val="410"/>
        </w:trPr>
        <w:tc>
          <w:tcPr>
            <w:tcW w:w="1539" w:type="pct"/>
            <w:tcBorders>
              <w:top w:val="single" w:sz="4" w:space="0" w:color="auto"/>
              <w:left w:val="single" w:sz="8" w:space="0" w:color="auto"/>
              <w:bottom w:val="single" w:sz="8" w:space="0" w:color="auto"/>
              <w:right w:val="single" w:sz="4" w:space="0" w:color="auto"/>
            </w:tcBorders>
            <w:vAlign w:val="center"/>
            <w:hideMark/>
          </w:tcPr>
          <w:p w14:paraId="2EE02236" w14:textId="77777777" w:rsidR="00B40676" w:rsidRPr="00B40676" w:rsidRDefault="00B40676" w:rsidP="00B40676">
            <w:pPr>
              <w:spacing w:after="0" w:line="240" w:lineRule="auto"/>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Part des crédits litigieux nets/Fonds propres de base (15) = (8) / (12) en %</w:t>
            </w:r>
          </w:p>
        </w:tc>
        <w:tc>
          <w:tcPr>
            <w:tcW w:w="692" w:type="pct"/>
            <w:tcBorders>
              <w:top w:val="nil"/>
              <w:left w:val="nil"/>
              <w:bottom w:val="single" w:sz="8" w:space="0" w:color="auto"/>
              <w:right w:val="single" w:sz="4" w:space="0" w:color="auto"/>
            </w:tcBorders>
            <w:noWrap/>
            <w:vAlign w:val="center"/>
            <w:hideMark/>
          </w:tcPr>
          <w:p w14:paraId="678D2CCF"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8" w:space="0" w:color="auto"/>
              <w:right w:val="single" w:sz="4" w:space="0" w:color="auto"/>
            </w:tcBorders>
            <w:noWrap/>
            <w:vAlign w:val="center"/>
            <w:hideMark/>
          </w:tcPr>
          <w:p w14:paraId="2DFCEE12"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8" w:space="0" w:color="auto"/>
              <w:right w:val="single" w:sz="4" w:space="0" w:color="auto"/>
            </w:tcBorders>
            <w:noWrap/>
            <w:vAlign w:val="center"/>
            <w:hideMark/>
          </w:tcPr>
          <w:p w14:paraId="5B45FF74"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8" w:space="0" w:color="auto"/>
              <w:right w:val="single" w:sz="4" w:space="0" w:color="auto"/>
            </w:tcBorders>
            <w:noWrap/>
            <w:vAlign w:val="center"/>
            <w:hideMark/>
          </w:tcPr>
          <w:p w14:paraId="2765F9F5"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c>
          <w:tcPr>
            <w:tcW w:w="692" w:type="pct"/>
            <w:tcBorders>
              <w:top w:val="nil"/>
              <w:left w:val="nil"/>
              <w:bottom w:val="single" w:sz="8" w:space="0" w:color="auto"/>
              <w:right w:val="single" w:sz="8" w:space="0" w:color="auto"/>
            </w:tcBorders>
            <w:noWrap/>
            <w:vAlign w:val="center"/>
            <w:hideMark/>
          </w:tcPr>
          <w:p w14:paraId="0E32E64D" w14:textId="77777777" w:rsidR="00B40676" w:rsidRPr="00B40676" w:rsidRDefault="00B40676" w:rsidP="00B40676">
            <w:pPr>
              <w:spacing w:after="0" w:line="240" w:lineRule="auto"/>
              <w:jc w:val="right"/>
              <w:rPr>
                <w:rFonts w:ascii="Arial" w:eastAsia="Times New Roman" w:hAnsi="Arial" w:cs="Arial"/>
                <w:kern w:val="0"/>
                <w:sz w:val="16"/>
                <w:szCs w:val="16"/>
                <w:lang w:val="fr-CD" w:eastAsia="fr-CD"/>
                <w14:ligatures w14:val="none"/>
              </w:rPr>
            </w:pPr>
            <w:r w:rsidRPr="00B40676">
              <w:rPr>
                <w:rFonts w:ascii="Arial" w:eastAsia="Times New Roman" w:hAnsi="Arial" w:cs="Arial"/>
                <w:kern w:val="0"/>
                <w:sz w:val="16"/>
                <w:szCs w:val="16"/>
                <w:lang w:val="fr-CD" w:eastAsia="fr-CD"/>
                <w14:ligatures w14:val="none"/>
              </w:rPr>
              <w:t>0</w:t>
            </w:r>
          </w:p>
        </w:tc>
      </w:tr>
    </w:tbl>
    <w:p w14:paraId="1777F4F2" w14:textId="77777777" w:rsidR="000043C8" w:rsidRDefault="000043C8" w:rsidP="00B40676">
      <w:pPr>
        <w:spacing w:before="120" w:after="120" w:line="276" w:lineRule="auto"/>
        <w:jc w:val="both"/>
        <w:rPr>
          <w:rFonts w:ascii="Avenir Medium" w:hAnsi="Avenir Medium"/>
          <w:lang w:val="fr-CD"/>
        </w:rPr>
      </w:pPr>
    </w:p>
    <w:p w14:paraId="1F30B0AE" w14:textId="094AD91D" w:rsidR="00B40676" w:rsidRPr="00B40676" w:rsidRDefault="00B40676" w:rsidP="00B40676">
      <w:pPr>
        <w:spacing w:before="120" w:after="120" w:line="276" w:lineRule="auto"/>
        <w:jc w:val="both"/>
        <w:rPr>
          <w:rFonts w:ascii="Avenir Medium" w:hAnsi="Avenir Medium"/>
          <w:lang w:val="fr-CD"/>
        </w:rPr>
      </w:pPr>
      <w:r w:rsidRPr="00B40676">
        <w:rPr>
          <w:rFonts w:ascii="Avenir Medium" w:hAnsi="Avenir Medium"/>
          <w:lang w:val="fr-CD"/>
        </w:rPr>
        <w:t>L’analyse des indicateurs relatifs à la qualité du portefeuille de crédit met en évidence une amélioration progressive de la situation globale de PROCFIN S.A., traduisant une maîtrise accrue du risque de crédit.</w:t>
      </w:r>
    </w:p>
    <w:p w14:paraId="29F6B6FD" w14:textId="77777777" w:rsidR="00B40676" w:rsidRPr="00B40676" w:rsidRDefault="00B40676" w:rsidP="00B40676">
      <w:pPr>
        <w:spacing w:before="120" w:after="120" w:line="276" w:lineRule="auto"/>
        <w:jc w:val="both"/>
        <w:rPr>
          <w:rFonts w:ascii="Avenir Medium" w:hAnsi="Avenir Medium"/>
          <w:lang w:val="fr-CD"/>
        </w:rPr>
      </w:pPr>
      <w:r w:rsidRPr="00B40676">
        <w:rPr>
          <w:rFonts w:ascii="Avenir Medium" w:hAnsi="Avenir Medium"/>
          <w:lang w:val="fr-CD"/>
        </w:rPr>
        <w:t xml:space="preserve">Le volume des </w:t>
      </w:r>
      <w:r w:rsidRPr="00B40676">
        <w:rPr>
          <w:rFonts w:ascii="Avenir Medium" w:hAnsi="Avenir Medium"/>
          <w:b/>
          <w:bCs/>
          <w:lang w:val="fr-CD"/>
        </w:rPr>
        <w:t>crédits litigieux bruts</w:t>
      </w:r>
      <w:r w:rsidRPr="00B40676">
        <w:rPr>
          <w:rFonts w:ascii="Avenir Medium" w:hAnsi="Avenir Medium"/>
          <w:lang w:val="fr-CD"/>
        </w:rPr>
        <w:t xml:space="preserve"> s’établit à </w:t>
      </w:r>
      <w:r w:rsidRPr="00B40676">
        <w:rPr>
          <w:rFonts w:ascii="Avenir Medium" w:hAnsi="Avenir Medium"/>
          <w:b/>
          <w:bCs/>
          <w:lang w:val="fr-CD"/>
        </w:rPr>
        <w:t>3 854 776 946 CDF</w:t>
      </w:r>
      <w:r w:rsidRPr="00B40676">
        <w:rPr>
          <w:rFonts w:ascii="Avenir Medium" w:hAnsi="Avenir Medium"/>
          <w:lang w:val="fr-CD"/>
        </w:rPr>
        <w:t>, en baisse significative par rapport aux périodes précédentes (</w:t>
      </w:r>
      <w:r w:rsidRPr="00B40676">
        <w:rPr>
          <w:rFonts w:ascii="Avenir Medium" w:hAnsi="Avenir Medium"/>
          <w:b/>
          <w:bCs/>
          <w:lang w:val="fr-CD"/>
        </w:rPr>
        <w:t>4 531 606 727 CDF en N-1 – décembre 2025</w:t>
      </w:r>
      <w:r w:rsidRPr="00B40676">
        <w:rPr>
          <w:rFonts w:ascii="Avenir Medium" w:hAnsi="Avenir Medium"/>
          <w:lang w:val="fr-CD"/>
        </w:rPr>
        <w:t xml:space="preserve"> et </w:t>
      </w:r>
      <w:r w:rsidRPr="00B40676">
        <w:rPr>
          <w:rFonts w:ascii="Avenir Medium" w:hAnsi="Avenir Medium"/>
          <w:b/>
          <w:bCs/>
          <w:lang w:val="fr-CD"/>
        </w:rPr>
        <w:t>5 088 147 423 CDF en N-2 – septembre 2025</w:t>
      </w:r>
      <w:r w:rsidRPr="00B40676">
        <w:rPr>
          <w:rFonts w:ascii="Avenir Medium" w:hAnsi="Avenir Medium"/>
          <w:lang w:val="fr-CD"/>
        </w:rPr>
        <w:t>). Cette évolution traduit un renforcement des mécanismes de suivi, de recouvrement et de sélection des clients.</w:t>
      </w:r>
    </w:p>
    <w:p w14:paraId="63D3949F" w14:textId="77777777" w:rsidR="00B40676" w:rsidRPr="00B40676" w:rsidRDefault="00B40676" w:rsidP="00B40676">
      <w:pPr>
        <w:spacing w:before="120" w:after="120" w:line="276" w:lineRule="auto"/>
        <w:jc w:val="both"/>
        <w:rPr>
          <w:rFonts w:ascii="Avenir Medium" w:hAnsi="Avenir Medium"/>
        </w:rPr>
      </w:pPr>
      <w:r w:rsidRPr="00B40676">
        <w:rPr>
          <w:rFonts w:ascii="Avenir Medium" w:hAnsi="Avenir Medium"/>
        </w:rPr>
        <w:t>Les crédits litigieux nets s’établissent à 1 154 568 772 CDF, en baisse par rapport aux périodes antérieures de l’exercice, ce qui reflète à la fois l’efficacité du dispositif de provisionnement et une amélioration globale de la gestion du risque de crédit.</w:t>
      </w:r>
    </w:p>
    <w:p w14:paraId="6EC681BB" w14:textId="77777777" w:rsidR="00B40676" w:rsidRDefault="00B40676" w:rsidP="00B40676">
      <w:pPr>
        <w:spacing w:before="120" w:after="120" w:line="276" w:lineRule="auto"/>
        <w:jc w:val="both"/>
        <w:rPr>
          <w:rFonts w:ascii="Avenir Medium" w:hAnsi="Avenir Medium"/>
        </w:rPr>
      </w:pPr>
      <w:r w:rsidRPr="00B40676">
        <w:rPr>
          <w:rFonts w:ascii="Avenir Medium" w:hAnsi="Avenir Medium"/>
        </w:rPr>
        <w:t>Dans l’ensemble, la qualité du portefeuille de PROCFIN S.A. s’inscrit dans une dynamique d’amélioration, caractérisée par une baisse des encours litigieux, un renforcement du provisionnement et une maîtrise des ratios de risque.</w:t>
      </w:r>
    </w:p>
    <w:p w14:paraId="7EFEF95A" w14:textId="77777777" w:rsidR="00B40676" w:rsidRPr="00B40676" w:rsidRDefault="00B40676" w:rsidP="00B40676">
      <w:pPr>
        <w:spacing w:before="120" w:after="120" w:line="276" w:lineRule="auto"/>
        <w:jc w:val="both"/>
        <w:rPr>
          <w:rFonts w:ascii="Avenir Medium" w:hAnsi="Avenir Medium"/>
        </w:rPr>
      </w:pPr>
    </w:p>
    <w:p w14:paraId="5766A452" w14:textId="5CB0D11D" w:rsidR="00F82F99" w:rsidRDefault="00F82F99" w:rsidP="0081003A">
      <w:pPr>
        <w:pStyle w:val="Paragraphedeliste"/>
        <w:numPr>
          <w:ilvl w:val="0"/>
          <w:numId w:val="14"/>
        </w:numPr>
        <w:spacing w:before="120" w:after="120" w:line="360" w:lineRule="auto"/>
        <w:jc w:val="both"/>
        <w:rPr>
          <w:rFonts w:ascii="Avenir" w:hAnsi="Avenir"/>
          <w:b/>
          <w:sz w:val="24"/>
          <w:szCs w:val="24"/>
          <w:lang w:eastAsia="fr-FR"/>
        </w:rPr>
      </w:pPr>
      <w:r>
        <w:rPr>
          <w:rFonts w:ascii="Avenir" w:hAnsi="Avenir"/>
          <w:b/>
          <w:sz w:val="24"/>
          <w:szCs w:val="24"/>
          <w:lang w:eastAsia="fr-FR"/>
        </w:rPr>
        <w:t>CONCLUSIONS</w:t>
      </w:r>
    </w:p>
    <w:p w14:paraId="53AEE996" w14:textId="77777777" w:rsidR="004D4DE8" w:rsidRPr="004D4DE8" w:rsidRDefault="004D4DE8" w:rsidP="004D4DE8">
      <w:pPr>
        <w:jc w:val="both"/>
        <w:rPr>
          <w:rFonts w:ascii="Avenir Medium" w:hAnsi="Avenir Medium"/>
        </w:rPr>
      </w:pPr>
      <w:r w:rsidRPr="004D4DE8">
        <w:rPr>
          <w:rFonts w:ascii="Avenir Medium" w:hAnsi="Avenir Medium"/>
        </w:rPr>
        <w:t>L’analyse des informations qualitatives et quantitatives de l’exercice 2025 met en évidence une institution globalement résiliente, disposant d’un dispositif de gouvernance et de gestion des risques structuré et conforme aux exigences réglementaires applicables aux institutions de microfinance en République Démocratique du Congo.</w:t>
      </w:r>
    </w:p>
    <w:p w14:paraId="7843F67B" w14:textId="77777777" w:rsidR="004D4DE8" w:rsidRPr="004D4DE8" w:rsidRDefault="004D4DE8" w:rsidP="004D4DE8">
      <w:pPr>
        <w:jc w:val="both"/>
        <w:rPr>
          <w:rFonts w:ascii="Avenir Medium" w:hAnsi="Avenir Medium"/>
        </w:rPr>
      </w:pPr>
      <w:r w:rsidRPr="004D4DE8">
        <w:rPr>
          <w:rFonts w:ascii="Avenir Medium" w:hAnsi="Avenir Medium"/>
        </w:rPr>
        <w:t>Sur le plan prudentiel, PROCFIN S.A. affiche des niveaux satisfaisants de solvabilité et de liquidité, traduisant une capacité appréciable à faire face à ses engagements et à absorber d’éventuels chocs. La qualité du portefeuille de crédit demeure maîtrisée, avec un PAR30 conforme aux normes du secteur.</w:t>
      </w:r>
    </w:p>
    <w:p w14:paraId="6253C877" w14:textId="77777777" w:rsidR="004D4DE8" w:rsidRPr="004D4DE8" w:rsidRDefault="004D4DE8" w:rsidP="004D4DE8">
      <w:pPr>
        <w:jc w:val="both"/>
        <w:rPr>
          <w:rFonts w:ascii="Avenir Medium" w:hAnsi="Avenir Medium"/>
        </w:rPr>
      </w:pPr>
      <w:r w:rsidRPr="004D4DE8">
        <w:rPr>
          <w:rFonts w:ascii="Avenir Medium" w:hAnsi="Avenir Medium"/>
        </w:rPr>
        <w:t>Toutefois, l’analyse met également en exergue certaines zones d’attention nécessitant des mesures correctives, notamment :</w:t>
      </w:r>
    </w:p>
    <w:p w14:paraId="433E59C4" w14:textId="1CFFDDCF" w:rsidR="004D4DE8" w:rsidRPr="004D4DE8" w:rsidRDefault="004D4DE8" w:rsidP="004D4DE8">
      <w:pPr>
        <w:numPr>
          <w:ilvl w:val="0"/>
          <w:numId w:val="34"/>
        </w:numPr>
        <w:spacing w:after="120" w:line="240" w:lineRule="auto"/>
        <w:jc w:val="both"/>
        <w:rPr>
          <w:rFonts w:ascii="Avenir Medium" w:hAnsi="Avenir Medium"/>
        </w:rPr>
      </w:pPr>
      <w:r w:rsidRPr="004D4DE8">
        <w:rPr>
          <w:rFonts w:ascii="Avenir Medium" w:hAnsi="Avenir Medium"/>
        </w:rPr>
        <w:t xml:space="preserve">Un niveau insuffisant de couverture des emplois à moyen et long terme par des ressources stables ; </w:t>
      </w:r>
    </w:p>
    <w:p w14:paraId="4A069A8E" w14:textId="0623D2FD" w:rsidR="004D4DE8" w:rsidRPr="004D4DE8" w:rsidRDefault="004D4DE8" w:rsidP="004D4DE8">
      <w:pPr>
        <w:numPr>
          <w:ilvl w:val="0"/>
          <w:numId w:val="34"/>
        </w:numPr>
        <w:spacing w:after="120" w:line="240" w:lineRule="auto"/>
        <w:jc w:val="both"/>
        <w:rPr>
          <w:rFonts w:ascii="Avenir Medium" w:hAnsi="Avenir Medium"/>
        </w:rPr>
      </w:pPr>
      <w:r w:rsidRPr="004D4DE8">
        <w:rPr>
          <w:rFonts w:ascii="Avenir Medium" w:hAnsi="Avenir Medium"/>
        </w:rPr>
        <w:t xml:space="preserve">Une faible couverture des immobilisations par les ressources appropriées ; </w:t>
      </w:r>
    </w:p>
    <w:p w14:paraId="7A641811" w14:textId="7161195C" w:rsidR="004D4DE8" w:rsidRPr="004D4DE8" w:rsidRDefault="004D4DE8" w:rsidP="004D4DE8">
      <w:pPr>
        <w:numPr>
          <w:ilvl w:val="0"/>
          <w:numId w:val="34"/>
        </w:numPr>
        <w:spacing w:after="120" w:line="240" w:lineRule="auto"/>
        <w:jc w:val="both"/>
        <w:rPr>
          <w:rFonts w:ascii="Avenir Medium" w:hAnsi="Avenir Medium"/>
        </w:rPr>
      </w:pPr>
      <w:r w:rsidRPr="004D4DE8">
        <w:rPr>
          <w:rFonts w:ascii="Avenir Medium" w:hAnsi="Avenir Medium"/>
        </w:rPr>
        <w:lastRenderedPageBreak/>
        <w:t xml:space="preserve">Un taux d’encaisses oisives relativement élevé traduisant une allocation sous-optimale des ressources ; </w:t>
      </w:r>
    </w:p>
    <w:p w14:paraId="6CFC4640" w14:textId="46F4CE11" w:rsidR="004D4DE8" w:rsidRPr="004D4DE8" w:rsidRDefault="004D4DE8" w:rsidP="004D4DE8">
      <w:pPr>
        <w:numPr>
          <w:ilvl w:val="0"/>
          <w:numId w:val="34"/>
        </w:numPr>
        <w:spacing w:after="120" w:line="240" w:lineRule="auto"/>
        <w:jc w:val="both"/>
        <w:rPr>
          <w:rFonts w:ascii="Avenir Medium" w:hAnsi="Avenir Medium"/>
        </w:rPr>
      </w:pPr>
      <w:r w:rsidRPr="004D4DE8">
        <w:rPr>
          <w:rFonts w:ascii="Avenir Medium" w:hAnsi="Avenir Medium"/>
        </w:rPr>
        <w:t xml:space="preserve">Ainsi qu’un niveau de transformation du portefeuille de crédit en deçà des standards attendus. </w:t>
      </w:r>
    </w:p>
    <w:p w14:paraId="251FEBAE" w14:textId="77777777" w:rsidR="004D4DE8" w:rsidRPr="004D4DE8" w:rsidRDefault="004D4DE8" w:rsidP="004D4DE8">
      <w:pPr>
        <w:jc w:val="both"/>
        <w:rPr>
          <w:rFonts w:ascii="Avenir Medium" w:hAnsi="Avenir Medium"/>
        </w:rPr>
      </w:pPr>
      <w:r w:rsidRPr="004D4DE8">
        <w:rPr>
          <w:rFonts w:ascii="Avenir Medium" w:hAnsi="Avenir Medium"/>
        </w:rPr>
        <w:t>Ces éléments indiquent un besoin de renforcement de l’efficacité dans la gestion bilancielle et dans l’optimisation de l’utilisation des ressources disponibles.</w:t>
      </w:r>
    </w:p>
    <w:p w14:paraId="54A13160" w14:textId="77777777" w:rsidR="004D4DE8" w:rsidRPr="004D4DE8" w:rsidRDefault="004D4DE8" w:rsidP="004D4DE8">
      <w:pPr>
        <w:jc w:val="both"/>
        <w:rPr>
          <w:rFonts w:ascii="Avenir Medium" w:hAnsi="Avenir Medium"/>
        </w:rPr>
      </w:pPr>
      <w:r w:rsidRPr="004D4DE8">
        <w:rPr>
          <w:rFonts w:ascii="Avenir Medium" w:hAnsi="Avenir Medium"/>
        </w:rPr>
        <w:t>Par ailleurs, bien que le dispositif de contrôle interne et de gestion des risques soit globalement en place, des améliorations peuvent être envisagées en matière de clarification des rôles, de renforcement de l’indépendance des fonctions de contrôle et d’optimisation de la gouvernance.</w:t>
      </w:r>
    </w:p>
    <w:p w14:paraId="46F00E6F" w14:textId="534C4865" w:rsidR="004D4DE8" w:rsidRPr="004D4DE8" w:rsidRDefault="004D4DE8" w:rsidP="004D4DE8">
      <w:pPr>
        <w:jc w:val="both"/>
        <w:rPr>
          <w:rFonts w:ascii="Avenir Medium" w:hAnsi="Avenir Medium"/>
        </w:rPr>
      </w:pPr>
      <w:r w:rsidRPr="004D4DE8">
        <w:rPr>
          <w:rFonts w:ascii="Avenir Medium" w:hAnsi="Avenir Medium"/>
        </w:rPr>
        <w:t>Au regard de ces constats, PROCFIN S.A. devra, au cours des prochains exercices, concentrer ses efforts surs :</w:t>
      </w:r>
    </w:p>
    <w:p w14:paraId="02669B02" w14:textId="209AF33E" w:rsidR="004D4DE8" w:rsidRPr="004D4DE8" w:rsidRDefault="004D4DE8" w:rsidP="004D4DE8">
      <w:pPr>
        <w:numPr>
          <w:ilvl w:val="0"/>
          <w:numId w:val="34"/>
        </w:numPr>
        <w:spacing w:after="0" w:line="240" w:lineRule="auto"/>
        <w:jc w:val="both"/>
        <w:rPr>
          <w:rFonts w:ascii="Avenir Medium" w:hAnsi="Avenir Medium"/>
        </w:rPr>
      </w:pPr>
      <w:r w:rsidRPr="004D4DE8">
        <w:rPr>
          <w:rFonts w:ascii="Avenir Medium" w:hAnsi="Avenir Medium"/>
        </w:rPr>
        <w:t xml:space="preserve">Le renforcement de la transformation des ressources en emplois productifs ; </w:t>
      </w:r>
    </w:p>
    <w:p w14:paraId="355557AC" w14:textId="02DC1685" w:rsidR="004D4DE8" w:rsidRPr="004D4DE8" w:rsidRDefault="004D4DE8" w:rsidP="004D4DE8">
      <w:pPr>
        <w:numPr>
          <w:ilvl w:val="0"/>
          <w:numId w:val="34"/>
        </w:numPr>
        <w:spacing w:after="0" w:line="240" w:lineRule="auto"/>
        <w:jc w:val="both"/>
        <w:rPr>
          <w:rFonts w:ascii="Avenir Medium" w:hAnsi="Avenir Medium"/>
        </w:rPr>
      </w:pPr>
      <w:r w:rsidRPr="004D4DE8">
        <w:rPr>
          <w:rFonts w:ascii="Avenir Medium" w:hAnsi="Avenir Medium"/>
        </w:rPr>
        <w:t xml:space="preserve">L’amélioration de la structure de financement à long terme ; </w:t>
      </w:r>
    </w:p>
    <w:p w14:paraId="261120F4" w14:textId="725607A9" w:rsidR="004D4DE8" w:rsidRPr="004D4DE8" w:rsidRDefault="004D4DE8" w:rsidP="004D4DE8">
      <w:pPr>
        <w:numPr>
          <w:ilvl w:val="0"/>
          <w:numId w:val="34"/>
        </w:numPr>
        <w:spacing w:after="0" w:line="240" w:lineRule="auto"/>
        <w:jc w:val="both"/>
        <w:rPr>
          <w:rFonts w:ascii="Avenir Medium" w:hAnsi="Avenir Medium"/>
        </w:rPr>
      </w:pPr>
      <w:r w:rsidRPr="004D4DE8">
        <w:rPr>
          <w:rFonts w:ascii="Avenir Medium" w:hAnsi="Avenir Medium"/>
        </w:rPr>
        <w:t xml:space="preserve">L’optimisation de la rentabilité des actifs ; </w:t>
      </w:r>
    </w:p>
    <w:p w14:paraId="7A29F559" w14:textId="27D0DF82" w:rsidR="004D4DE8" w:rsidRPr="004D4DE8" w:rsidRDefault="004D4DE8" w:rsidP="004D4DE8">
      <w:pPr>
        <w:numPr>
          <w:ilvl w:val="0"/>
          <w:numId w:val="34"/>
        </w:numPr>
        <w:spacing w:after="0" w:line="240" w:lineRule="auto"/>
        <w:jc w:val="both"/>
        <w:rPr>
          <w:rFonts w:ascii="Avenir Medium" w:hAnsi="Avenir Medium"/>
        </w:rPr>
      </w:pPr>
      <w:r w:rsidRPr="004D4DE8">
        <w:rPr>
          <w:rFonts w:ascii="Avenir Medium" w:hAnsi="Avenir Medium"/>
        </w:rPr>
        <w:t xml:space="preserve">Ainsi que la consolidation du dispositif de gouvernance et de contrôle interne. </w:t>
      </w:r>
    </w:p>
    <w:p w14:paraId="36B646D4" w14:textId="77777777" w:rsidR="004D4DE8" w:rsidRPr="004D4DE8" w:rsidRDefault="004D4DE8" w:rsidP="004D4DE8">
      <w:pPr>
        <w:jc w:val="both"/>
        <w:rPr>
          <w:rFonts w:ascii="Avenir Medium" w:hAnsi="Avenir Medium"/>
        </w:rPr>
      </w:pPr>
      <w:r w:rsidRPr="004D4DE8">
        <w:rPr>
          <w:rFonts w:ascii="Avenir Medium" w:hAnsi="Avenir Medium"/>
        </w:rPr>
        <w:t>En perspective, l’institution dispose d’atouts solides pour soutenir sa croissance, notamment à travers la digitalisation de ses services, l’élargissement de son réseau et le renforcement de ses capacités opérationnelles, tout en veillant à maintenir un équilibre prudent entre croissance, rentabilité et maîtrise des risques.</w:t>
      </w:r>
    </w:p>
    <w:p w14:paraId="6AFB05F7" w14:textId="77777777" w:rsidR="004D4DE8" w:rsidRPr="004D4DE8" w:rsidRDefault="004D4DE8" w:rsidP="00F82F99">
      <w:pPr>
        <w:spacing w:before="120" w:after="120" w:line="360" w:lineRule="auto"/>
        <w:jc w:val="both"/>
        <w:rPr>
          <w:rFonts w:ascii="Avenir" w:hAnsi="Avenir"/>
          <w:b/>
          <w:sz w:val="24"/>
          <w:szCs w:val="24"/>
          <w:lang w:val="fr-CD" w:eastAsia="fr-FR"/>
        </w:rPr>
      </w:pPr>
    </w:p>
    <w:sectPr w:rsidR="004D4DE8" w:rsidRPr="004D4DE8" w:rsidSect="00112F97">
      <w:headerReference w:type="even" r:id="rId13"/>
      <w:headerReference w:type="default" r:id="rId14"/>
      <w:footerReference w:type="even" r:id="rId15"/>
      <w:footerReference w:type="default" r:id="rId16"/>
      <w:headerReference w:type="first" r:id="rId17"/>
      <w:footerReference w:type="first" r:id="rId18"/>
      <w:pgSz w:w="11906" w:h="16838"/>
      <w:pgMar w:top="1418" w:right="1418" w:bottom="1418" w:left="1418" w:header="709" w:footer="709" w:gutter="0"/>
      <w:pgBorders w:display="firstPage" w:offsetFrom="page">
        <w:top w:val="twistedLines1" w:sz="18" w:space="24" w:color="222A35" w:themeColor="text2" w:themeShade="80"/>
        <w:left w:val="twistedLines1" w:sz="18" w:space="24" w:color="222A35" w:themeColor="text2" w:themeShade="80"/>
        <w:bottom w:val="twistedLines1" w:sz="18" w:space="24" w:color="222A35" w:themeColor="text2" w:themeShade="80"/>
        <w:right w:val="twistedLines1" w:sz="18" w:space="24" w:color="222A35" w:themeColor="text2"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8294B" w14:textId="77777777" w:rsidR="00B5383A" w:rsidRDefault="00B5383A" w:rsidP="0045751E">
      <w:pPr>
        <w:spacing w:after="0" w:line="240" w:lineRule="auto"/>
      </w:pPr>
      <w:r>
        <w:separator/>
      </w:r>
    </w:p>
  </w:endnote>
  <w:endnote w:type="continuationSeparator" w:id="0">
    <w:p w14:paraId="016240F2" w14:textId="77777777" w:rsidR="00B5383A" w:rsidRDefault="00B5383A" w:rsidP="004575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venir">
    <w:altName w:val="Calibri"/>
    <w:charset w:val="00"/>
    <w:family w:val="auto"/>
    <w:pitch w:val="variable"/>
    <w:sig w:usb0="800000AF"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Avenir Medium">
    <w:altName w:val="Trebuchet MS"/>
    <w:charset w:val="00"/>
    <w:family w:val="auto"/>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4B3AD" w14:textId="77777777" w:rsidR="0072736A" w:rsidRDefault="0072736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0D3FE" w14:textId="77777777" w:rsidR="0072736A" w:rsidRDefault="0072736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F7F3A" w14:textId="77777777" w:rsidR="0072736A" w:rsidRDefault="0072736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17763" w14:textId="77777777" w:rsidR="00B5383A" w:rsidRDefault="00B5383A" w:rsidP="0045751E">
      <w:pPr>
        <w:spacing w:after="0" w:line="240" w:lineRule="auto"/>
      </w:pPr>
      <w:r>
        <w:separator/>
      </w:r>
    </w:p>
  </w:footnote>
  <w:footnote w:type="continuationSeparator" w:id="0">
    <w:p w14:paraId="563CC207" w14:textId="77777777" w:rsidR="00B5383A" w:rsidRDefault="00B5383A" w:rsidP="004575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F25AF" w14:textId="77777777" w:rsidR="0072736A" w:rsidRDefault="0072736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53CC6" w14:textId="75F71133" w:rsidR="00B11C69" w:rsidRDefault="0072736A">
    <w:pPr>
      <w:pStyle w:val="En-tte"/>
    </w:pPr>
    <w:r>
      <w:rPr>
        <w:noProof/>
      </w:rPr>
      <w:drawing>
        <wp:anchor distT="0" distB="0" distL="114300" distR="114300" simplePos="0" relativeHeight="251671552" behindDoc="0" locked="0" layoutInCell="1" allowOverlap="1" wp14:anchorId="15673C8A" wp14:editId="1300861E">
          <wp:simplePos x="0" y="0"/>
          <wp:positionH relativeFrom="page">
            <wp:align>left</wp:align>
          </wp:positionH>
          <wp:positionV relativeFrom="topMargin">
            <wp:posOffset>-114300</wp:posOffset>
          </wp:positionV>
          <wp:extent cx="1485900" cy="944880"/>
          <wp:effectExtent l="0" t="0" r="0" b="0"/>
          <wp:wrapSquare wrapText="bothSides"/>
          <wp:docPr id="1760843002" name="Picture 16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485900" cy="94488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Pr="00B52092">
      <w:rPr>
        <w:rFonts w:ascii="Avenir Medium" w:hAnsi="Avenir Medium" w:cs="Times New Roman"/>
        <w:noProof/>
        <w:sz w:val="24"/>
        <w:szCs w:val="24"/>
        <w:lang w:eastAsia="fr-FR"/>
      </w:rPr>
      <w:drawing>
        <wp:anchor distT="0" distB="0" distL="114300" distR="114300" simplePos="0" relativeHeight="251667456" behindDoc="1" locked="0" layoutInCell="1" allowOverlap="1" wp14:anchorId="170C87E6" wp14:editId="3E942EA7">
          <wp:simplePos x="0" y="0"/>
          <wp:positionH relativeFrom="page">
            <wp:posOffset>5647690</wp:posOffset>
          </wp:positionH>
          <wp:positionV relativeFrom="paragraph">
            <wp:posOffset>-347980</wp:posOffset>
          </wp:positionV>
          <wp:extent cx="1858135" cy="792480"/>
          <wp:effectExtent l="0" t="0" r="8890" b="7620"/>
          <wp:wrapNone/>
          <wp:docPr id="734976834" name="Image 734976834"/>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858135" cy="792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D94CE6" w14:textId="3AA563EB" w:rsidR="00B11C69" w:rsidRDefault="00B11C69">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4F542" w14:textId="155F9D45" w:rsidR="0072736A" w:rsidRDefault="0072736A">
    <w:pPr>
      <w:pStyle w:val="En-tte"/>
    </w:pPr>
    <w:r>
      <w:rPr>
        <w:noProof/>
      </w:rPr>
      <w:drawing>
        <wp:anchor distT="0" distB="0" distL="114300" distR="114300" simplePos="0" relativeHeight="251673600" behindDoc="0" locked="0" layoutInCell="1" allowOverlap="1" wp14:anchorId="102116D8" wp14:editId="1B7CE1E1">
          <wp:simplePos x="0" y="0"/>
          <wp:positionH relativeFrom="page">
            <wp:posOffset>548640</wp:posOffset>
          </wp:positionH>
          <wp:positionV relativeFrom="topMargin">
            <wp:posOffset>358140</wp:posOffset>
          </wp:positionV>
          <wp:extent cx="1082040" cy="601980"/>
          <wp:effectExtent l="0" t="0" r="0" b="0"/>
          <wp:wrapSquare wrapText="bothSides"/>
          <wp:docPr id="1136296986" name="Picture 16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082040" cy="60198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0602"/>
    <w:multiLevelType w:val="multilevel"/>
    <w:tmpl w:val="5CD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D634B9"/>
    <w:multiLevelType w:val="hybridMultilevel"/>
    <w:tmpl w:val="B7B06FA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305AE3"/>
    <w:multiLevelType w:val="multilevel"/>
    <w:tmpl w:val="1CEE4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1166C"/>
    <w:multiLevelType w:val="multilevel"/>
    <w:tmpl w:val="BFFCD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E3525A"/>
    <w:multiLevelType w:val="multilevel"/>
    <w:tmpl w:val="1590B5C2"/>
    <w:lvl w:ilvl="0">
      <w:start w:val="1"/>
      <w:numFmt w:val="upperLetter"/>
      <w:lvlText w:val="%1."/>
      <w:lvlJc w:val="left"/>
      <w:pPr>
        <w:ind w:left="79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1">
      <w:start w:val="1"/>
      <w:numFmt w:val="lowerLetter"/>
      <w:lvlText w:val="%2"/>
      <w:lvlJc w:val="left"/>
      <w:pPr>
        <w:ind w:left="143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2">
      <w:start w:val="1"/>
      <w:numFmt w:val="lowerRoman"/>
      <w:lvlText w:val="%3"/>
      <w:lvlJc w:val="left"/>
      <w:pPr>
        <w:ind w:left="215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3">
      <w:start w:val="1"/>
      <w:numFmt w:val="decimal"/>
      <w:lvlText w:val="%4"/>
      <w:lvlJc w:val="left"/>
      <w:pPr>
        <w:ind w:left="287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4">
      <w:start w:val="1"/>
      <w:numFmt w:val="lowerLetter"/>
      <w:lvlText w:val="%5"/>
      <w:lvlJc w:val="left"/>
      <w:pPr>
        <w:ind w:left="359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5">
      <w:start w:val="1"/>
      <w:numFmt w:val="lowerRoman"/>
      <w:lvlText w:val="%6"/>
      <w:lvlJc w:val="left"/>
      <w:pPr>
        <w:ind w:left="431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6">
      <w:start w:val="1"/>
      <w:numFmt w:val="decimal"/>
      <w:lvlText w:val="%7"/>
      <w:lvlJc w:val="left"/>
      <w:pPr>
        <w:ind w:left="503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7">
      <w:start w:val="1"/>
      <w:numFmt w:val="lowerLetter"/>
      <w:lvlText w:val="%8"/>
      <w:lvlJc w:val="left"/>
      <w:pPr>
        <w:ind w:left="575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lvl w:ilvl="8">
      <w:start w:val="1"/>
      <w:numFmt w:val="lowerRoman"/>
      <w:lvlText w:val="%9"/>
      <w:lvlJc w:val="left"/>
      <w:pPr>
        <w:ind w:left="6471" w:firstLine="0"/>
      </w:pPr>
      <w:rPr>
        <w:rFonts w:ascii="Gill Sans MT" w:eastAsia="Gill Sans MT" w:hAnsi="Gill Sans MT" w:cs="Gill Sans MT"/>
        <w:b/>
        <w:i w:val="0"/>
        <w:strike w:val="0"/>
        <w:dstrike w:val="0"/>
        <w:color w:val="000000"/>
        <w:position w:val="0"/>
        <w:sz w:val="28"/>
        <w:u w:val="none" w:color="000000"/>
        <w:shd w:val="clear" w:color="auto" w:fill="auto"/>
        <w:vertAlign w:val="baseline"/>
      </w:rPr>
    </w:lvl>
  </w:abstractNum>
  <w:abstractNum w:abstractNumId="5" w15:restartNumberingAfterBreak="0">
    <w:nsid w:val="13404392"/>
    <w:multiLevelType w:val="hybridMultilevel"/>
    <w:tmpl w:val="835E28FC"/>
    <w:lvl w:ilvl="0" w:tplc="040C0019">
      <w:start w:val="2"/>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97817B8"/>
    <w:multiLevelType w:val="hybridMultilevel"/>
    <w:tmpl w:val="80FA8BD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A844126"/>
    <w:multiLevelType w:val="multilevel"/>
    <w:tmpl w:val="1D70A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F87B98"/>
    <w:multiLevelType w:val="hybridMultilevel"/>
    <w:tmpl w:val="9BF2FB5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9F7059D"/>
    <w:multiLevelType w:val="multilevel"/>
    <w:tmpl w:val="2FBCB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257075"/>
    <w:multiLevelType w:val="hybridMultilevel"/>
    <w:tmpl w:val="BA003AEA"/>
    <w:lvl w:ilvl="0" w:tplc="C8E0C40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DBC0C53"/>
    <w:multiLevelType w:val="multilevel"/>
    <w:tmpl w:val="01C2E904"/>
    <w:lvl w:ilvl="0">
      <w:numFmt w:val="bullet"/>
      <w:lvlText w:val=""/>
      <w:lvlJc w:val="left"/>
      <w:pPr>
        <w:ind w:left="72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1">
      <w:numFmt w:val="bullet"/>
      <w:lvlText w:val="o"/>
      <w:lvlJc w:val="left"/>
      <w:pPr>
        <w:ind w:left="144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2">
      <w:numFmt w:val="bullet"/>
      <w:lvlText w:val="▪"/>
      <w:lvlJc w:val="left"/>
      <w:pPr>
        <w:ind w:left="216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3">
      <w:numFmt w:val="bullet"/>
      <w:lvlText w:val="•"/>
      <w:lvlJc w:val="left"/>
      <w:pPr>
        <w:ind w:left="288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4">
      <w:numFmt w:val="bullet"/>
      <w:lvlText w:val="o"/>
      <w:lvlJc w:val="left"/>
      <w:pPr>
        <w:ind w:left="360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5">
      <w:numFmt w:val="bullet"/>
      <w:lvlText w:val="▪"/>
      <w:lvlJc w:val="left"/>
      <w:pPr>
        <w:ind w:left="432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6">
      <w:numFmt w:val="bullet"/>
      <w:lvlText w:val="•"/>
      <w:lvlJc w:val="left"/>
      <w:pPr>
        <w:ind w:left="504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7">
      <w:numFmt w:val="bullet"/>
      <w:lvlText w:val="o"/>
      <w:lvlJc w:val="left"/>
      <w:pPr>
        <w:ind w:left="576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8">
      <w:numFmt w:val="bullet"/>
      <w:lvlText w:val="▪"/>
      <w:lvlJc w:val="left"/>
      <w:pPr>
        <w:ind w:left="648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abstractNum>
  <w:abstractNum w:abstractNumId="12" w15:restartNumberingAfterBreak="0">
    <w:nsid w:val="40B405DA"/>
    <w:multiLevelType w:val="hybridMultilevel"/>
    <w:tmpl w:val="8124E41E"/>
    <w:lvl w:ilvl="0" w:tplc="040C000B">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20F0A73"/>
    <w:multiLevelType w:val="hybridMultilevel"/>
    <w:tmpl w:val="5416272A"/>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31F4542"/>
    <w:multiLevelType w:val="hybridMultilevel"/>
    <w:tmpl w:val="A8E04C4C"/>
    <w:lvl w:ilvl="0" w:tplc="040C0009">
      <w:start w:val="1"/>
      <w:numFmt w:val="bullet"/>
      <w:lvlText w:val=""/>
      <w:lvlJc w:val="left"/>
      <w:pPr>
        <w:ind w:left="1556" w:hanging="360"/>
      </w:pPr>
      <w:rPr>
        <w:rFonts w:ascii="Wingdings" w:hAnsi="Wingdings" w:hint="default"/>
      </w:rPr>
    </w:lvl>
    <w:lvl w:ilvl="1" w:tplc="040C0003" w:tentative="1">
      <w:start w:val="1"/>
      <w:numFmt w:val="bullet"/>
      <w:lvlText w:val="o"/>
      <w:lvlJc w:val="left"/>
      <w:pPr>
        <w:ind w:left="2276" w:hanging="360"/>
      </w:pPr>
      <w:rPr>
        <w:rFonts w:ascii="Courier New" w:hAnsi="Courier New" w:cs="Courier New" w:hint="default"/>
      </w:rPr>
    </w:lvl>
    <w:lvl w:ilvl="2" w:tplc="040C0005" w:tentative="1">
      <w:start w:val="1"/>
      <w:numFmt w:val="bullet"/>
      <w:lvlText w:val=""/>
      <w:lvlJc w:val="left"/>
      <w:pPr>
        <w:ind w:left="2996" w:hanging="360"/>
      </w:pPr>
      <w:rPr>
        <w:rFonts w:ascii="Wingdings" w:hAnsi="Wingdings" w:hint="default"/>
      </w:rPr>
    </w:lvl>
    <w:lvl w:ilvl="3" w:tplc="040C0001" w:tentative="1">
      <w:start w:val="1"/>
      <w:numFmt w:val="bullet"/>
      <w:lvlText w:val=""/>
      <w:lvlJc w:val="left"/>
      <w:pPr>
        <w:ind w:left="3716" w:hanging="360"/>
      </w:pPr>
      <w:rPr>
        <w:rFonts w:ascii="Symbol" w:hAnsi="Symbol" w:hint="default"/>
      </w:rPr>
    </w:lvl>
    <w:lvl w:ilvl="4" w:tplc="040C0003" w:tentative="1">
      <w:start w:val="1"/>
      <w:numFmt w:val="bullet"/>
      <w:lvlText w:val="o"/>
      <w:lvlJc w:val="left"/>
      <w:pPr>
        <w:ind w:left="4436" w:hanging="360"/>
      </w:pPr>
      <w:rPr>
        <w:rFonts w:ascii="Courier New" w:hAnsi="Courier New" w:cs="Courier New" w:hint="default"/>
      </w:rPr>
    </w:lvl>
    <w:lvl w:ilvl="5" w:tplc="040C0005" w:tentative="1">
      <w:start w:val="1"/>
      <w:numFmt w:val="bullet"/>
      <w:lvlText w:val=""/>
      <w:lvlJc w:val="left"/>
      <w:pPr>
        <w:ind w:left="5156" w:hanging="360"/>
      </w:pPr>
      <w:rPr>
        <w:rFonts w:ascii="Wingdings" w:hAnsi="Wingdings" w:hint="default"/>
      </w:rPr>
    </w:lvl>
    <w:lvl w:ilvl="6" w:tplc="040C0001" w:tentative="1">
      <w:start w:val="1"/>
      <w:numFmt w:val="bullet"/>
      <w:lvlText w:val=""/>
      <w:lvlJc w:val="left"/>
      <w:pPr>
        <w:ind w:left="5876" w:hanging="360"/>
      </w:pPr>
      <w:rPr>
        <w:rFonts w:ascii="Symbol" w:hAnsi="Symbol" w:hint="default"/>
      </w:rPr>
    </w:lvl>
    <w:lvl w:ilvl="7" w:tplc="040C0003" w:tentative="1">
      <w:start w:val="1"/>
      <w:numFmt w:val="bullet"/>
      <w:lvlText w:val="o"/>
      <w:lvlJc w:val="left"/>
      <w:pPr>
        <w:ind w:left="6596" w:hanging="360"/>
      </w:pPr>
      <w:rPr>
        <w:rFonts w:ascii="Courier New" w:hAnsi="Courier New" w:cs="Courier New" w:hint="default"/>
      </w:rPr>
    </w:lvl>
    <w:lvl w:ilvl="8" w:tplc="040C0005" w:tentative="1">
      <w:start w:val="1"/>
      <w:numFmt w:val="bullet"/>
      <w:lvlText w:val=""/>
      <w:lvlJc w:val="left"/>
      <w:pPr>
        <w:ind w:left="7316" w:hanging="360"/>
      </w:pPr>
      <w:rPr>
        <w:rFonts w:ascii="Wingdings" w:hAnsi="Wingdings" w:hint="default"/>
      </w:rPr>
    </w:lvl>
  </w:abstractNum>
  <w:abstractNum w:abstractNumId="15" w15:restartNumberingAfterBreak="0">
    <w:nsid w:val="49546748"/>
    <w:multiLevelType w:val="hybridMultilevel"/>
    <w:tmpl w:val="135C212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95E5515"/>
    <w:multiLevelType w:val="multilevel"/>
    <w:tmpl w:val="7E4E1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A77B5B"/>
    <w:multiLevelType w:val="hybridMultilevel"/>
    <w:tmpl w:val="FF76054C"/>
    <w:lvl w:ilvl="0" w:tplc="A50EBCFE">
      <w:start w:val="1"/>
      <w:numFmt w:val="decimal"/>
      <w:lvlText w:val="%1."/>
      <w:lvlJc w:val="left"/>
      <w:pPr>
        <w:ind w:left="1440" w:hanging="360"/>
      </w:pPr>
      <w:rPr>
        <w:rFonts w:hint="default"/>
        <w:b/>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 w15:restartNumberingAfterBreak="0">
    <w:nsid w:val="4EDA3882"/>
    <w:multiLevelType w:val="hybridMultilevel"/>
    <w:tmpl w:val="341EB1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F5708B7"/>
    <w:multiLevelType w:val="hybridMultilevel"/>
    <w:tmpl w:val="BBFAE59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1737204"/>
    <w:multiLevelType w:val="hybridMultilevel"/>
    <w:tmpl w:val="40428DC4"/>
    <w:lvl w:ilvl="0" w:tplc="FB9A01D2">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21" w15:restartNumberingAfterBreak="0">
    <w:nsid w:val="61913BF7"/>
    <w:multiLevelType w:val="hybridMultilevel"/>
    <w:tmpl w:val="7D78D6C4"/>
    <w:lvl w:ilvl="0" w:tplc="72D498F6">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5C45421"/>
    <w:multiLevelType w:val="hybridMultilevel"/>
    <w:tmpl w:val="AD16C9BE"/>
    <w:lvl w:ilvl="0" w:tplc="0910F4F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5CC1AD8"/>
    <w:multiLevelType w:val="hybridMultilevel"/>
    <w:tmpl w:val="D9E608D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5E976BE"/>
    <w:multiLevelType w:val="hybridMultilevel"/>
    <w:tmpl w:val="6E426D0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6396322"/>
    <w:multiLevelType w:val="hybridMultilevel"/>
    <w:tmpl w:val="A16658D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80674CA"/>
    <w:multiLevelType w:val="hybridMultilevel"/>
    <w:tmpl w:val="5DAAA9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B0B4431"/>
    <w:multiLevelType w:val="hybridMultilevel"/>
    <w:tmpl w:val="1E32AE0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B13117E"/>
    <w:multiLevelType w:val="hybridMultilevel"/>
    <w:tmpl w:val="8F7E7930"/>
    <w:lvl w:ilvl="0" w:tplc="E298A2DE">
      <w:start w:val="2"/>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B2D59C7"/>
    <w:multiLevelType w:val="hybridMultilevel"/>
    <w:tmpl w:val="6974073C"/>
    <w:lvl w:ilvl="0" w:tplc="94C000A8">
      <w:start w:val="1"/>
      <w:numFmt w:val="decimal"/>
      <w:lvlText w:val="%1."/>
      <w:lvlJc w:val="left"/>
      <w:pPr>
        <w:ind w:left="720" w:hanging="360"/>
      </w:pPr>
      <w:rPr>
        <w:rFonts w:ascii="Avenir" w:eastAsiaTheme="majorEastAsia" w:hAnsi="Avenir" w:cstheme="majorBidi"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D0821A8"/>
    <w:multiLevelType w:val="multilevel"/>
    <w:tmpl w:val="B0C63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ED52AF"/>
    <w:multiLevelType w:val="multilevel"/>
    <w:tmpl w:val="EBB0598A"/>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start w:val="1"/>
      <w:numFmt w:val="upperLetter"/>
      <w:lvlText w:val="%4)"/>
      <w:lvlJc w:val="left"/>
      <w:pPr>
        <w:ind w:left="2880" w:hanging="360"/>
      </w:pPr>
      <w:rPr>
        <w:rFonts w:hint="default"/>
      </w:rPr>
    </w:lvl>
    <w:lvl w:ilvl="4">
      <w:start w:val="1"/>
      <w:numFmt w:val="lowerLetter"/>
      <w:lvlText w:val="%5)"/>
      <w:lvlJc w:val="left"/>
      <w:pPr>
        <w:ind w:left="3600" w:hanging="360"/>
      </w:pPr>
      <w:rPr>
        <w:rFonts w:hint="default"/>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5145AE0"/>
    <w:multiLevelType w:val="hybridMultilevel"/>
    <w:tmpl w:val="3BF6C27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3" w15:restartNumberingAfterBreak="0">
    <w:nsid w:val="7B164F57"/>
    <w:multiLevelType w:val="multilevel"/>
    <w:tmpl w:val="02E42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894717"/>
    <w:multiLevelType w:val="multilevel"/>
    <w:tmpl w:val="0B423036"/>
    <w:lvl w:ilvl="0">
      <w:numFmt w:val="bullet"/>
      <w:lvlText w:val=""/>
      <w:lvlJc w:val="left"/>
      <w:pPr>
        <w:ind w:left="72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1">
      <w:numFmt w:val="bullet"/>
      <w:lvlText w:val="o"/>
      <w:lvlJc w:val="left"/>
      <w:pPr>
        <w:ind w:left="144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2">
      <w:numFmt w:val="bullet"/>
      <w:lvlText w:val="▪"/>
      <w:lvlJc w:val="left"/>
      <w:pPr>
        <w:ind w:left="216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3">
      <w:numFmt w:val="bullet"/>
      <w:lvlText w:val="•"/>
      <w:lvlJc w:val="left"/>
      <w:pPr>
        <w:ind w:left="288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4">
      <w:numFmt w:val="bullet"/>
      <w:lvlText w:val="o"/>
      <w:lvlJc w:val="left"/>
      <w:pPr>
        <w:ind w:left="360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5">
      <w:numFmt w:val="bullet"/>
      <w:lvlText w:val="▪"/>
      <w:lvlJc w:val="left"/>
      <w:pPr>
        <w:ind w:left="432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6">
      <w:numFmt w:val="bullet"/>
      <w:lvlText w:val="•"/>
      <w:lvlJc w:val="left"/>
      <w:pPr>
        <w:ind w:left="504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7">
      <w:numFmt w:val="bullet"/>
      <w:lvlText w:val="o"/>
      <w:lvlJc w:val="left"/>
      <w:pPr>
        <w:ind w:left="576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lvl w:ilvl="8">
      <w:numFmt w:val="bullet"/>
      <w:lvlText w:val="▪"/>
      <w:lvlJc w:val="left"/>
      <w:pPr>
        <w:ind w:left="6480" w:firstLine="0"/>
      </w:pPr>
      <w:rPr>
        <w:rFonts w:ascii="Wingdings" w:eastAsia="Wingdings" w:hAnsi="Wingdings" w:cs="Wingdings"/>
        <w:b w:val="0"/>
        <w:i w:val="0"/>
        <w:strike w:val="0"/>
        <w:dstrike w:val="0"/>
        <w:color w:val="000000"/>
        <w:position w:val="0"/>
        <w:sz w:val="28"/>
        <w:u w:val="none" w:color="000000"/>
        <w:shd w:val="clear" w:color="auto" w:fill="auto"/>
        <w:vertAlign w:val="baseline"/>
      </w:rPr>
    </w:lvl>
  </w:abstractNum>
  <w:abstractNum w:abstractNumId="35" w15:restartNumberingAfterBreak="0">
    <w:nsid w:val="7ED0420B"/>
    <w:multiLevelType w:val="multilevel"/>
    <w:tmpl w:val="B19AC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1642622">
    <w:abstractNumId w:val="31"/>
  </w:num>
  <w:num w:numId="2" w16cid:durableId="221134754">
    <w:abstractNumId w:val="6"/>
  </w:num>
  <w:num w:numId="3" w16cid:durableId="878857381">
    <w:abstractNumId w:val="22"/>
  </w:num>
  <w:num w:numId="4" w16cid:durableId="130369546">
    <w:abstractNumId w:val="12"/>
  </w:num>
  <w:num w:numId="5" w16cid:durableId="2079283117">
    <w:abstractNumId w:val="24"/>
  </w:num>
  <w:num w:numId="6" w16cid:durableId="654377997">
    <w:abstractNumId w:val="13"/>
  </w:num>
  <w:num w:numId="7" w16cid:durableId="1118180675">
    <w:abstractNumId w:val="27"/>
  </w:num>
  <w:num w:numId="8" w16cid:durableId="1882472368">
    <w:abstractNumId w:val="21"/>
  </w:num>
  <w:num w:numId="9" w16cid:durableId="2110468352">
    <w:abstractNumId w:val="5"/>
  </w:num>
  <w:num w:numId="10" w16cid:durableId="1891501454">
    <w:abstractNumId w:val="8"/>
  </w:num>
  <w:num w:numId="11" w16cid:durableId="934247774">
    <w:abstractNumId w:val="4"/>
  </w:num>
  <w:num w:numId="12" w16cid:durableId="1336565737">
    <w:abstractNumId w:val="11"/>
  </w:num>
  <w:num w:numId="13" w16cid:durableId="1370758524">
    <w:abstractNumId w:val="34"/>
  </w:num>
  <w:num w:numId="14" w16cid:durableId="1940063073">
    <w:abstractNumId w:val="28"/>
  </w:num>
  <w:num w:numId="15" w16cid:durableId="1942761097">
    <w:abstractNumId w:val="17"/>
  </w:num>
  <w:num w:numId="16" w16cid:durableId="492068745">
    <w:abstractNumId w:val="19"/>
  </w:num>
  <w:num w:numId="17" w16cid:durableId="1241448458">
    <w:abstractNumId w:val="20"/>
  </w:num>
  <w:num w:numId="18" w16cid:durableId="1124931111">
    <w:abstractNumId w:val="29"/>
  </w:num>
  <w:num w:numId="19" w16cid:durableId="54014946">
    <w:abstractNumId w:val="14"/>
  </w:num>
  <w:num w:numId="20" w16cid:durableId="1227451176">
    <w:abstractNumId w:val="23"/>
  </w:num>
  <w:num w:numId="21" w16cid:durableId="381440239">
    <w:abstractNumId w:val="25"/>
  </w:num>
  <w:num w:numId="22" w16cid:durableId="1252735947">
    <w:abstractNumId w:val="32"/>
  </w:num>
  <w:num w:numId="23" w16cid:durableId="86315295">
    <w:abstractNumId w:val="18"/>
  </w:num>
  <w:num w:numId="24" w16cid:durableId="1996520217">
    <w:abstractNumId w:val="10"/>
  </w:num>
  <w:num w:numId="25" w16cid:durableId="767896949">
    <w:abstractNumId w:val="1"/>
  </w:num>
  <w:num w:numId="26" w16cid:durableId="1398699821">
    <w:abstractNumId w:val="26"/>
  </w:num>
  <w:num w:numId="27" w16cid:durableId="20669638">
    <w:abstractNumId w:val="35"/>
  </w:num>
  <w:num w:numId="28" w16cid:durableId="1986740315">
    <w:abstractNumId w:val="16"/>
  </w:num>
  <w:num w:numId="29" w16cid:durableId="2032220939">
    <w:abstractNumId w:val="33"/>
  </w:num>
  <w:num w:numId="30" w16cid:durableId="483666964">
    <w:abstractNumId w:val="30"/>
  </w:num>
  <w:num w:numId="31" w16cid:durableId="1251432929">
    <w:abstractNumId w:val="0"/>
  </w:num>
  <w:num w:numId="32" w16cid:durableId="1933314847">
    <w:abstractNumId w:val="2"/>
  </w:num>
  <w:num w:numId="33" w16cid:durableId="367099513">
    <w:abstractNumId w:val="15"/>
  </w:num>
  <w:num w:numId="34" w16cid:durableId="11031731">
    <w:abstractNumId w:val="3"/>
  </w:num>
  <w:num w:numId="35" w16cid:durableId="1385955858">
    <w:abstractNumId w:val="7"/>
  </w:num>
  <w:num w:numId="36" w16cid:durableId="235939687">
    <w:abstractNumId w:val="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51E"/>
    <w:rsid w:val="000043C8"/>
    <w:rsid w:val="0000512B"/>
    <w:rsid w:val="00007082"/>
    <w:rsid w:val="000137B4"/>
    <w:rsid w:val="00023548"/>
    <w:rsid w:val="0003156C"/>
    <w:rsid w:val="000574BA"/>
    <w:rsid w:val="000739A0"/>
    <w:rsid w:val="00094708"/>
    <w:rsid w:val="00095106"/>
    <w:rsid w:val="000A0C2B"/>
    <w:rsid w:val="000B3665"/>
    <w:rsid w:val="000C16A4"/>
    <w:rsid w:val="000D3535"/>
    <w:rsid w:val="000F4C67"/>
    <w:rsid w:val="00102A9E"/>
    <w:rsid w:val="00112F97"/>
    <w:rsid w:val="00125835"/>
    <w:rsid w:val="00126974"/>
    <w:rsid w:val="00142C8D"/>
    <w:rsid w:val="00151F92"/>
    <w:rsid w:val="00160B50"/>
    <w:rsid w:val="00162E40"/>
    <w:rsid w:val="00172B8D"/>
    <w:rsid w:val="00177EDD"/>
    <w:rsid w:val="00182D6D"/>
    <w:rsid w:val="00184120"/>
    <w:rsid w:val="001A6059"/>
    <w:rsid w:val="001A60AE"/>
    <w:rsid w:val="001B7BB6"/>
    <w:rsid w:val="001C2D03"/>
    <w:rsid w:val="001C2E3B"/>
    <w:rsid w:val="001C5372"/>
    <w:rsid w:val="001D0516"/>
    <w:rsid w:val="001D5588"/>
    <w:rsid w:val="001D6B30"/>
    <w:rsid w:val="001F100E"/>
    <w:rsid w:val="001F37A1"/>
    <w:rsid w:val="001F53A5"/>
    <w:rsid w:val="00210E24"/>
    <w:rsid w:val="00211FF7"/>
    <w:rsid w:val="0023238A"/>
    <w:rsid w:val="00241AC3"/>
    <w:rsid w:val="002442A0"/>
    <w:rsid w:val="0024678C"/>
    <w:rsid w:val="0025459B"/>
    <w:rsid w:val="002709EA"/>
    <w:rsid w:val="00272417"/>
    <w:rsid w:val="00274856"/>
    <w:rsid w:val="00274E6D"/>
    <w:rsid w:val="002765F4"/>
    <w:rsid w:val="002827A2"/>
    <w:rsid w:val="00286B1C"/>
    <w:rsid w:val="002A38CC"/>
    <w:rsid w:val="002A4D04"/>
    <w:rsid w:val="002A4DFB"/>
    <w:rsid w:val="002A4E41"/>
    <w:rsid w:val="002C0674"/>
    <w:rsid w:val="002D41B2"/>
    <w:rsid w:val="002D43BA"/>
    <w:rsid w:val="002E5940"/>
    <w:rsid w:val="002F3543"/>
    <w:rsid w:val="002F3635"/>
    <w:rsid w:val="002F3A0E"/>
    <w:rsid w:val="002F498E"/>
    <w:rsid w:val="00302C7B"/>
    <w:rsid w:val="00307749"/>
    <w:rsid w:val="00315EA4"/>
    <w:rsid w:val="00316A9E"/>
    <w:rsid w:val="0034081D"/>
    <w:rsid w:val="0034238B"/>
    <w:rsid w:val="0034491F"/>
    <w:rsid w:val="003535CE"/>
    <w:rsid w:val="00357701"/>
    <w:rsid w:val="00364DA9"/>
    <w:rsid w:val="003660D8"/>
    <w:rsid w:val="003861DC"/>
    <w:rsid w:val="00391188"/>
    <w:rsid w:val="00391B00"/>
    <w:rsid w:val="00394108"/>
    <w:rsid w:val="003A7AC9"/>
    <w:rsid w:val="003B2836"/>
    <w:rsid w:val="003B37BD"/>
    <w:rsid w:val="003B601C"/>
    <w:rsid w:val="003E0CDB"/>
    <w:rsid w:val="003F1951"/>
    <w:rsid w:val="00404916"/>
    <w:rsid w:val="00421EB5"/>
    <w:rsid w:val="0043483C"/>
    <w:rsid w:val="004471D4"/>
    <w:rsid w:val="00450039"/>
    <w:rsid w:val="00450821"/>
    <w:rsid w:val="0045751E"/>
    <w:rsid w:val="00460D05"/>
    <w:rsid w:val="00470440"/>
    <w:rsid w:val="0049288E"/>
    <w:rsid w:val="004936E1"/>
    <w:rsid w:val="004A18FE"/>
    <w:rsid w:val="004C63C1"/>
    <w:rsid w:val="004D4DE8"/>
    <w:rsid w:val="004E3FCA"/>
    <w:rsid w:val="004E6C07"/>
    <w:rsid w:val="005026FC"/>
    <w:rsid w:val="00502707"/>
    <w:rsid w:val="00521A96"/>
    <w:rsid w:val="00536C01"/>
    <w:rsid w:val="00543FA1"/>
    <w:rsid w:val="005442F7"/>
    <w:rsid w:val="00545F5E"/>
    <w:rsid w:val="005511C3"/>
    <w:rsid w:val="005602FF"/>
    <w:rsid w:val="00562EE5"/>
    <w:rsid w:val="00564C85"/>
    <w:rsid w:val="00567A0D"/>
    <w:rsid w:val="0057357E"/>
    <w:rsid w:val="00581BA9"/>
    <w:rsid w:val="00583110"/>
    <w:rsid w:val="00586E84"/>
    <w:rsid w:val="00592976"/>
    <w:rsid w:val="00594994"/>
    <w:rsid w:val="00597334"/>
    <w:rsid w:val="005B0CAD"/>
    <w:rsid w:val="005B2F94"/>
    <w:rsid w:val="005E1328"/>
    <w:rsid w:val="005F034B"/>
    <w:rsid w:val="005F4000"/>
    <w:rsid w:val="005F418E"/>
    <w:rsid w:val="0060369C"/>
    <w:rsid w:val="00620BBC"/>
    <w:rsid w:val="00635A41"/>
    <w:rsid w:val="00640418"/>
    <w:rsid w:val="006459B3"/>
    <w:rsid w:val="0065099E"/>
    <w:rsid w:val="006528CF"/>
    <w:rsid w:val="00655FF4"/>
    <w:rsid w:val="00656EDE"/>
    <w:rsid w:val="00671C92"/>
    <w:rsid w:val="00673000"/>
    <w:rsid w:val="00675C7C"/>
    <w:rsid w:val="00680E7A"/>
    <w:rsid w:val="0068405D"/>
    <w:rsid w:val="006945CB"/>
    <w:rsid w:val="006962B8"/>
    <w:rsid w:val="006A072C"/>
    <w:rsid w:val="006B3AD2"/>
    <w:rsid w:val="006C082E"/>
    <w:rsid w:val="006C23BE"/>
    <w:rsid w:val="006C6AF1"/>
    <w:rsid w:val="006D0E05"/>
    <w:rsid w:val="006D1E2D"/>
    <w:rsid w:val="006D2B1B"/>
    <w:rsid w:val="006E0F55"/>
    <w:rsid w:val="006E78EA"/>
    <w:rsid w:val="00704A98"/>
    <w:rsid w:val="00717CCE"/>
    <w:rsid w:val="0072736A"/>
    <w:rsid w:val="007343B5"/>
    <w:rsid w:val="00736DCD"/>
    <w:rsid w:val="007408AA"/>
    <w:rsid w:val="00740BAA"/>
    <w:rsid w:val="00756F72"/>
    <w:rsid w:val="007602E5"/>
    <w:rsid w:val="007607DB"/>
    <w:rsid w:val="00761F95"/>
    <w:rsid w:val="00762868"/>
    <w:rsid w:val="0076460C"/>
    <w:rsid w:val="00773944"/>
    <w:rsid w:val="0078329A"/>
    <w:rsid w:val="00793435"/>
    <w:rsid w:val="007A2ED1"/>
    <w:rsid w:val="007B544D"/>
    <w:rsid w:val="007C32D8"/>
    <w:rsid w:val="007D4732"/>
    <w:rsid w:val="007D5CAC"/>
    <w:rsid w:val="007E1849"/>
    <w:rsid w:val="007E1E9E"/>
    <w:rsid w:val="0081003A"/>
    <w:rsid w:val="008149BF"/>
    <w:rsid w:val="00823F14"/>
    <w:rsid w:val="0082564A"/>
    <w:rsid w:val="00832F43"/>
    <w:rsid w:val="00833A83"/>
    <w:rsid w:val="00835DE1"/>
    <w:rsid w:val="00836E2E"/>
    <w:rsid w:val="00837C34"/>
    <w:rsid w:val="00856016"/>
    <w:rsid w:val="00866975"/>
    <w:rsid w:val="008721AD"/>
    <w:rsid w:val="008735DD"/>
    <w:rsid w:val="00892A1C"/>
    <w:rsid w:val="008A4332"/>
    <w:rsid w:val="008B35AE"/>
    <w:rsid w:val="008C14FB"/>
    <w:rsid w:val="008F620D"/>
    <w:rsid w:val="009014FD"/>
    <w:rsid w:val="0090780A"/>
    <w:rsid w:val="00912FA8"/>
    <w:rsid w:val="00926785"/>
    <w:rsid w:val="009326B8"/>
    <w:rsid w:val="00946A83"/>
    <w:rsid w:val="00947703"/>
    <w:rsid w:val="00956A3C"/>
    <w:rsid w:val="00957709"/>
    <w:rsid w:val="0096614A"/>
    <w:rsid w:val="00971E2A"/>
    <w:rsid w:val="00983B88"/>
    <w:rsid w:val="00983D03"/>
    <w:rsid w:val="009879AC"/>
    <w:rsid w:val="009E2C7D"/>
    <w:rsid w:val="009F073B"/>
    <w:rsid w:val="009F1123"/>
    <w:rsid w:val="009F51E1"/>
    <w:rsid w:val="00A001E8"/>
    <w:rsid w:val="00A0030D"/>
    <w:rsid w:val="00A06E93"/>
    <w:rsid w:val="00A163BA"/>
    <w:rsid w:val="00A30F4B"/>
    <w:rsid w:val="00A3284B"/>
    <w:rsid w:val="00A43259"/>
    <w:rsid w:val="00A4593F"/>
    <w:rsid w:val="00A51E39"/>
    <w:rsid w:val="00A70FD4"/>
    <w:rsid w:val="00A75C01"/>
    <w:rsid w:val="00A76714"/>
    <w:rsid w:val="00A76899"/>
    <w:rsid w:val="00A83B61"/>
    <w:rsid w:val="00A96710"/>
    <w:rsid w:val="00AA0F72"/>
    <w:rsid w:val="00AC1372"/>
    <w:rsid w:val="00AD4E63"/>
    <w:rsid w:val="00AD7F9E"/>
    <w:rsid w:val="00AE61BB"/>
    <w:rsid w:val="00AF0D42"/>
    <w:rsid w:val="00B025C1"/>
    <w:rsid w:val="00B042D7"/>
    <w:rsid w:val="00B11C69"/>
    <w:rsid w:val="00B1582B"/>
    <w:rsid w:val="00B22765"/>
    <w:rsid w:val="00B23BB3"/>
    <w:rsid w:val="00B25CB8"/>
    <w:rsid w:val="00B269A7"/>
    <w:rsid w:val="00B35635"/>
    <w:rsid w:val="00B40676"/>
    <w:rsid w:val="00B458DA"/>
    <w:rsid w:val="00B52092"/>
    <w:rsid w:val="00B52122"/>
    <w:rsid w:val="00B5383A"/>
    <w:rsid w:val="00B5729A"/>
    <w:rsid w:val="00B574DC"/>
    <w:rsid w:val="00B708FE"/>
    <w:rsid w:val="00B8038B"/>
    <w:rsid w:val="00B809A8"/>
    <w:rsid w:val="00B97215"/>
    <w:rsid w:val="00BA43A6"/>
    <w:rsid w:val="00BB18B7"/>
    <w:rsid w:val="00BB5781"/>
    <w:rsid w:val="00BC3191"/>
    <w:rsid w:val="00BC41AE"/>
    <w:rsid w:val="00BE0A2C"/>
    <w:rsid w:val="00BE2DC1"/>
    <w:rsid w:val="00BE4BE9"/>
    <w:rsid w:val="00BE507C"/>
    <w:rsid w:val="00BE76F2"/>
    <w:rsid w:val="00BF29CF"/>
    <w:rsid w:val="00BF4218"/>
    <w:rsid w:val="00C01F79"/>
    <w:rsid w:val="00C02701"/>
    <w:rsid w:val="00C11256"/>
    <w:rsid w:val="00C22A30"/>
    <w:rsid w:val="00C50CF8"/>
    <w:rsid w:val="00C61942"/>
    <w:rsid w:val="00C66D84"/>
    <w:rsid w:val="00C7192B"/>
    <w:rsid w:val="00C87689"/>
    <w:rsid w:val="00C930AD"/>
    <w:rsid w:val="00C9702C"/>
    <w:rsid w:val="00CA5102"/>
    <w:rsid w:val="00CC0A3F"/>
    <w:rsid w:val="00CD12D1"/>
    <w:rsid w:val="00CD5398"/>
    <w:rsid w:val="00CE0E2B"/>
    <w:rsid w:val="00CE1364"/>
    <w:rsid w:val="00CE4E25"/>
    <w:rsid w:val="00CF29C3"/>
    <w:rsid w:val="00CF2FAE"/>
    <w:rsid w:val="00CF5AF1"/>
    <w:rsid w:val="00D06209"/>
    <w:rsid w:val="00D07432"/>
    <w:rsid w:val="00D07CBA"/>
    <w:rsid w:val="00D11CC6"/>
    <w:rsid w:val="00D1717B"/>
    <w:rsid w:val="00D26C3F"/>
    <w:rsid w:val="00D30C21"/>
    <w:rsid w:val="00D32DC2"/>
    <w:rsid w:val="00D43202"/>
    <w:rsid w:val="00D43F50"/>
    <w:rsid w:val="00D60684"/>
    <w:rsid w:val="00D653F5"/>
    <w:rsid w:val="00D71115"/>
    <w:rsid w:val="00D82A0D"/>
    <w:rsid w:val="00D84E1B"/>
    <w:rsid w:val="00D9408D"/>
    <w:rsid w:val="00D97137"/>
    <w:rsid w:val="00DB05CF"/>
    <w:rsid w:val="00DB15A5"/>
    <w:rsid w:val="00DB6E89"/>
    <w:rsid w:val="00DC1B09"/>
    <w:rsid w:val="00DE631F"/>
    <w:rsid w:val="00DF7E3C"/>
    <w:rsid w:val="00DF7F54"/>
    <w:rsid w:val="00E10712"/>
    <w:rsid w:val="00E12D3F"/>
    <w:rsid w:val="00E2210C"/>
    <w:rsid w:val="00E27643"/>
    <w:rsid w:val="00E435F1"/>
    <w:rsid w:val="00E46130"/>
    <w:rsid w:val="00E515DA"/>
    <w:rsid w:val="00E51F25"/>
    <w:rsid w:val="00E5227A"/>
    <w:rsid w:val="00E57286"/>
    <w:rsid w:val="00E71F89"/>
    <w:rsid w:val="00E85A83"/>
    <w:rsid w:val="00E87E2E"/>
    <w:rsid w:val="00EA37A6"/>
    <w:rsid w:val="00EA499D"/>
    <w:rsid w:val="00EA4C8D"/>
    <w:rsid w:val="00EB4D7E"/>
    <w:rsid w:val="00EC3BCA"/>
    <w:rsid w:val="00EE38F9"/>
    <w:rsid w:val="00EE4172"/>
    <w:rsid w:val="00EE6748"/>
    <w:rsid w:val="00EF0A57"/>
    <w:rsid w:val="00EF0DC0"/>
    <w:rsid w:val="00F0715E"/>
    <w:rsid w:val="00F119DF"/>
    <w:rsid w:val="00F11A33"/>
    <w:rsid w:val="00F14083"/>
    <w:rsid w:val="00F159C1"/>
    <w:rsid w:val="00F31076"/>
    <w:rsid w:val="00F34988"/>
    <w:rsid w:val="00F371B2"/>
    <w:rsid w:val="00F46127"/>
    <w:rsid w:val="00F47730"/>
    <w:rsid w:val="00F605CD"/>
    <w:rsid w:val="00F60AFE"/>
    <w:rsid w:val="00F717C9"/>
    <w:rsid w:val="00F758CD"/>
    <w:rsid w:val="00F82F99"/>
    <w:rsid w:val="00FB16C3"/>
    <w:rsid w:val="00FD464B"/>
    <w:rsid w:val="00FE1FEF"/>
    <w:rsid w:val="00FE51E0"/>
    <w:rsid w:val="00FF22D1"/>
    <w:rsid w:val="00FF23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87A56F"/>
  <w15:chartTrackingRefBased/>
  <w15:docId w15:val="{30243198-737B-471C-88BD-18B6DDC36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751E"/>
    <w:rPr>
      <w:kern w:val="2"/>
      <w14:ligatures w14:val="standardContextual"/>
    </w:rPr>
  </w:style>
  <w:style w:type="paragraph" w:styleId="Titre1">
    <w:name w:val="heading 1"/>
    <w:basedOn w:val="Normal"/>
    <w:next w:val="Normal"/>
    <w:link w:val="Titre1Car"/>
    <w:uiPriority w:val="9"/>
    <w:qFormat/>
    <w:rsid w:val="0045751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45751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761F9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45751E"/>
    <w:pPr>
      <w:keepNext/>
      <w:keepLines/>
      <w:spacing w:before="40" w:after="0"/>
      <w:outlineLvl w:val="3"/>
    </w:pPr>
    <w:rPr>
      <w:rFonts w:asciiTheme="majorHAnsi" w:eastAsiaTheme="majorEastAsia" w:hAnsiTheme="majorHAnsi" w:cstheme="majorBidi"/>
      <w:i/>
      <w:iCs/>
      <w:color w:val="2E74B5" w:themeColor="accent1" w:themeShade="BF"/>
      <w:lang w:val="fr-CD"/>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5751E"/>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Titre2Car">
    <w:name w:val="Titre 2 Car"/>
    <w:basedOn w:val="Policepardfaut"/>
    <w:link w:val="Titre2"/>
    <w:uiPriority w:val="9"/>
    <w:rsid w:val="0045751E"/>
    <w:rPr>
      <w:rFonts w:asciiTheme="majorHAnsi" w:eastAsiaTheme="majorEastAsia" w:hAnsiTheme="majorHAnsi" w:cstheme="majorBidi"/>
      <w:color w:val="2E74B5" w:themeColor="accent1" w:themeShade="BF"/>
      <w:kern w:val="2"/>
      <w:sz w:val="26"/>
      <w:szCs w:val="26"/>
      <w14:ligatures w14:val="standardContextual"/>
    </w:rPr>
  </w:style>
  <w:style w:type="character" w:customStyle="1" w:styleId="Titre4Car">
    <w:name w:val="Titre 4 Car"/>
    <w:basedOn w:val="Policepardfaut"/>
    <w:link w:val="Titre4"/>
    <w:uiPriority w:val="9"/>
    <w:rsid w:val="0045751E"/>
    <w:rPr>
      <w:rFonts w:asciiTheme="majorHAnsi" w:eastAsiaTheme="majorEastAsia" w:hAnsiTheme="majorHAnsi" w:cstheme="majorBidi"/>
      <w:i/>
      <w:iCs/>
      <w:color w:val="2E74B5" w:themeColor="accent1" w:themeShade="BF"/>
      <w:kern w:val="2"/>
      <w:lang w:val="fr-CD"/>
      <w14:ligatures w14:val="standardContextual"/>
    </w:rPr>
  </w:style>
  <w:style w:type="paragraph" w:styleId="Paragraphedeliste">
    <w:name w:val="List Paragraph"/>
    <w:basedOn w:val="Normal"/>
    <w:link w:val="ParagraphedelisteCar"/>
    <w:uiPriority w:val="34"/>
    <w:qFormat/>
    <w:rsid w:val="0045751E"/>
    <w:pPr>
      <w:ind w:left="720"/>
      <w:contextualSpacing/>
    </w:pPr>
  </w:style>
  <w:style w:type="table" w:styleId="Grilledutableau">
    <w:name w:val="Table Grid"/>
    <w:basedOn w:val="TableauNormal"/>
    <w:uiPriority w:val="39"/>
    <w:rsid w:val="0045751E"/>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5751E"/>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styleId="En-tte">
    <w:name w:val="header"/>
    <w:basedOn w:val="Normal"/>
    <w:link w:val="En-tteCar"/>
    <w:uiPriority w:val="99"/>
    <w:unhideWhenUsed/>
    <w:rsid w:val="0045751E"/>
    <w:pPr>
      <w:tabs>
        <w:tab w:val="center" w:pos="4536"/>
        <w:tab w:val="right" w:pos="9072"/>
      </w:tabs>
      <w:spacing w:after="0" w:line="240" w:lineRule="auto"/>
    </w:pPr>
  </w:style>
  <w:style w:type="character" w:customStyle="1" w:styleId="En-tteCar">
    <w:name w:val="En-tête Car"/>
    <w:basedOn w:val="Policepardfaut"/>
    <w:link w:val="En-tte"/>
    <w:uiPriority w:val="99"/>
    <w:rsid w:val="0045751E"/>
    <w:rPr>
      <w:kern w:val="2"/>
      <w14:ligatures w14:val="standardContextual"/>
    </w:rPr>
  </w:style>
  <w:style w:type="paragraph" w:styleId="Pieddepage">
    <w:name w:val="footer"/>
    <w:basedOn w:val="Normal"/>
    <w:link w:val="PieddepageCar"/>
    <w:uiPriority w:val="99"/>
    <w:unhideWhenUsed/>
    <w:rsid w:val="0045751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751E"/>
    <w:rPr>
      <w:kern w:val="2"/>
      <w14:ligatures w14:val="standardContextual"/>
    </w:rPr>
  </w:style>
  <w:style w:type="paragraph" w:styleId="Notedebasdepage">
    <w:name w:val="footnote text"/>
    <w:basedOn w:val="Normal"/>
    <w:link w:val="NotedebasdepageCar"/>
    <w:uiPriority w:val="99"/>
    <w:semiHidden/>
    <w:unhideWhenUsed/>
    <w:rsid w:val="0045751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5751E"/>
    <w:rPr>
      <w:kern w:val="2"/>
      <w:sz w:val="20"/>
      <w:szCs w:val="20"/>
      <w14:ligatures w14:val="standardContextual"/>
    </w:rPr>
  </w:style>
  <w:style w:type="table" w:customStyle="1" w:styleId="Grilledutableau1">
    <w:name w:val="Grille du tableau1"/>
    <w:basedOn w:val="TableauNormal"/>
    <w:next w:val="Grilledutableau"/>
    <w:uiPriority w:val="39"/>
    <w:rsid w:val="004575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ppelnotedebasdep">
    <w:name w:val="footnote reference"/>
    <w:basedOn w:val="Policepardfaut"/>
    <w:uiPriority w:val="99"/>
    <w:semiHidden/>
    <w:unhideWhenUsed/>
    <w:rsid w:val="0045751E"/>
    <w:rPr>
      <w:vertAlign w:val="superscript"/>
    </w:rPr>
  </w:style>
  <w:style w:type="character" w:styleId="Lienhypertexte">
    <w:name w:val="Hyperlink"/>
    <w:basedOn w:val="Policepardfaut"/>
    <w:uiPriority w:val="99"/>
    <w:unhideWhenUsed/>
    <w:rsid w:val="0045751E"/>
    <w:rPr>
      <w:color w:val="0563C1" w:themeColor="hyperlink"/>
      <w:u w:val="single"/>
    </w:rPr>
  </w:style>
  <w:style w:type="character" w:customStyle="1" w:styleId="ParagraphedelisteCar">
    <w:name w:val="Paragraphe de liste Car"/>
    <w:basedOn w:val="Policepardfaut"/>
    <w:link w:val="Paragraphedeliste"/>
    <w:uiPriority w:val="34"/>
    <w:rsid w:val="0045751E"/>
    <w:rPr>
      <w:kern w:val="2"/>
      <w14:ligatures w14:val="standardContextual"/>
    </w:rPr>
  </w:style>
  <w:style w:type="paragraph" w:styleId="Sansinterligne">
    <w:name w:val="No Spacing"/>
    <w:link w:val="SansinterligneCar"/>
    <w:uiPriority w:val="1"/>
    <w:qFormat/>
    <w:rsid w:val="0045751E"/>
    <w:pPr>
      <w:spacing w:after="0" w:line="240" w:lineRule="auto"/>
    </w:pPr>
    <w:rPr>
      <w:rFonts w:eastAsiaTheme="minorEastAsia"/>
      <w:lang w:val="en-US"/>
    </w:rPr>
  </w:style>
  <w:style w:type="character" w:customStyle="1" w:styleId="SansinterligneCar">
    <w:name w:val="Sans interligne Car"/>
    <w:basedOn w:val="Policepardfaut"/>
    <w:link w:val="Sansinterligne"/>
    <w:uiPriority w:val="1"/>
    <w:rsid w:val="0045751E"/>
    <w:rPr>
      <w:rFonts w:eastAsiaTheme="minorEastAsia"/>
      <w:lang w:val="en-US"/>
    </w:rPr>
  </w:style>
  <w:style w:type="paragraph" w:styleId="En-ttedetabledesmatires">
    <w:name w:val="TOC Heading"/>
    <w:basedOn w:val="Titre1"/>
    <w:next w:val="Normal"/>
    <w:uiPriority w:val="39"/>
    <w:unhideWhenUsed/>
    <w:qFormat/>
    <w:rsid w:val="0045751E"/>
    <w:pPr>
      <w:outlineLvl w:val="9"/>
    </w:pPr>
    <w:rPr>
      <w:kern w:val="0"/>
      <w:lang w:eastAsia="fr-FR"/>
      <w14:ligatures w14:val="none"/>
    </w:rPr>
  </w:style>
  <w:style w:type="paragraph" w:styleId="TM2">
    <w:name w:val="toc 2"/>
    <w:basedOn w:val="Normal"/>
    <w:next w:val="Normal"/>
    <w:autoRedefine/>
    <w:uiPriority w:val="39"/>
    <w:unhideWhenUsed/>
    <w:rsid w:val="0045751E"/>
    <w:pPr>
      <w:spacing w:after="0"/>
      <w:ind w:left="220"/>
    </w:pPr>
    <w:rPr>
      <w:rFonts w:cstheme="minorHAnsi"/>
      <w:smallCaps/>
      <w:sz w:val="20"/>
      <w:szCs w:val="20"/>
    </w:rPr>
  </w:style>
  <w:style w:type="paragraph" w:styleId="TM1">
    <w:name w:val="toc 1"/>
    <w:basedOn w:val="Normal"/>
    <w:next w:val="Normal"/>
    <w:autoRedefine/>
    <w:uiPriority w:val="39"/>
    <w:unhideWhenUsed/>
    <w:rsid w:val="00BF29CF"/>
    <w:pPr>
      <w:tabs>
        <w:tab w:val="left" w:pos="440"/>
        <w:tab w:val="right" w:leader="dot" w:pos="9060"/>
      </w:tabs>
      <w:spacing w:before="120" w:after="120"/>
    </w:pPr>
    <w:rPr>
      <w:rFonts w:cstheme="minorHAnsi"/>
      <w:b/>
      <w:bCs/>
      <w:caps/>
      <w:sz w:val="20"/>
      <w:szCs w:val="20"/>
    </w:rPr>
  </w:style>
  <w:style w:type="character" w:styleId="Marquedecommentaire">
    <w:name w:val="annotation reference"/>
    <w:basedOn w:val="Policepardfaut"/>
    <w:uiPriority w:val="99"/>
    <w:semiHidden/>
    <w:unhideWhenUsed/>
    <w:rsid w:val="0045751E"/>
    <w:rPr>
      <w:sz w:val="16"/>
      <w:szCs w:val="16"/>
    </w:rPr>
  </w:style>
  <w:style w:type="paragraph" w:styleId="Commentaire">
    <w:name w:val="annotation text"/>
    <w:basedOn w:val="Normal"/>
    <w:link w:val="CommentaireCar"/>
    <w:uiPriority w:val="99"/>
    <w:semiHidden/>
    <w:unhideWhenUsed/>
    <w:rsid w:val="0045751E"/>
    <w:pPr>
      <w:spacing w:line="240" w:lineRule="auto"/>
    </w:pPr>
    <w:rPr>
      <w:sz w:val="20"/>
      <w:szCs w:val="20"/>
    </w:rPr>
  </w:style>
  <w:style w:type="character" w:customStyle="1" w:styleId="CommentaireCar">
    <w:name w:val="Commentaire Car"/>
    <w:basedOn w:val="Policepardfaut"/>
    <w:link w:val="Commentaire"/>
    <w:uiPriority w:val="99"/>
    <w:semiHidden/>
    <w:rsid w:val="0045751E"/>
    <w:rPr>
      <w:kern w:val="2"/>
      <w:sz w:val="20"/>
      <w:szCs w:val="20"/>
      <w14:ligatures w14:val="standardContextual"/>
    </w:rPr>
  </w:style>
  <w:style w:type="paragraph" w:styleId="Objetducommentaire">
    <w:name w:val="annotation subject"/>
    <w:basedOn w:val="Commentaire"/>
    <w:next w:val="Commentaire"/>
    <w:link w:val="ObjetducommentaireCar"/>
    <w:uiPriority w:val="99"/>
    <w:semiHidden/>
    <w:unhideWhenUsed/>
    <w:rsid w:val="0045751E"/>
    <w:rPr>
      <w:b/>
      <w:bCs/>
    </w:rPr>
  </w:style>
  <w:style w:type="character" w:customStyle="1" w:styleId="ObjetducommentaireCar">
    <w:name w:val="Objet du commentaire Car"/>
    <w:basedOn w:val="CommentaireCar"/>
    <w:link w:val="Objetducommentaire"/>
    <w:uiPriority w:val="99"/>
    <w:semiHidden/>
    <w:rsid w:val="0045751E"/>
    <w:rPr>
      <w:b/>
      <w:bCs/>
      <w:kern w:val="2"/>
      <w:sz w:val="20"/>
      <w:szCs w:val="20"/>
      <w14:ligatures w14:val="standardContextual"/>
    </w:rPr>
  </w:style>
  <w:style w:type="character" w:styleId="lev">
    <w:name w:val="Strong"/>
    <w:basedOn w:val="Policepardfaut"/>
    <w:uiPriority w:val="22"/>
    <w:qFormat/>
    <w:rsid w:val="0045751E"/>
    <w:rPr>
      <w:b/>
      <w:bCs/>
    </w:rPr>
  </w:style>
  <w:style w:type="character" w:customStyle="1" w:styleId="Titre3Car">
    <w:name w:val="Titre 3 Car"/>
    <w:basedOn w:val="Policepardfaut"/>
    <w:link w:val="Titre3"/>
    <w:uiPriority w:val="9"/>
    <w:rsid w:val="00761F95"/>
    <w:rPr>
      <w:rFonts w:asciiTheme="majorHAnsi" w:eastAsiaTheme="majorEastAsia" w:hAnsiTheme="majorHAnsi" w:cstheme="majorBidi"/>
      <w:color w:val="1F4D78" w:themeColor="accent1" w:themeShade="7F"/>
      <w:kern w:val="2"/>
      <w:sz w:val="24"/>
      <w:szCs w:val="24"/>
      <w14:ligatures w14:val="standardContextual"/>
    </w:rPr>
  </w:style>
  <w:style w:type="paragraph" w:styleId="Corpsdetexte">
    <w:name w:val="Body Text"/>
    <w:basedOn w:val="Normal"/>
    <w:link w:val="CorpsdetexteCar"/>
    <w:rsid w:val="00C22A30"/>
    <w:pPr>
      <w:numPr>
        <w:ilvl w:val="12"/>
      </w:numPr>
      <w:tabs>
        <w:tab w:val="left" w:pos="180"/>
        <w:tab w:val="left" w:pos="709"/>
        <w:tab w:val="left" w:pos="5954"/>
      </w:tabs>
      <w:spacing w:after="0" w:line="240" w:lineRule="auto"/>
    </w:pPr>
    <w:rPr>
      <w:rFonts w:ascii="Times New Roman" w:eastAsia="Times New Roman" w:hAnsi="Times New Roman" w:cs="Times New Roman"/>
      <w:kern w:val="0"/>
      <w:szCs w:val="20"/>
      <w:lang w:val="en-GB"/>
      <w14:ligatures w14:val="none"/>
    </w:rPr>
  </w:style>
  <w:style w:type="character" w:customStyle="1" w:styleId="CorpsdetexteCar">
    <w:name w:val="Corps de texte Car"/>
    <w:basedOn w:val="Policepardfaut"/>
    <w:link w:val="Corpsdetexte"/>
    <w:rsid w:val="00C22A30"/>
    <w:rPr>
      <w:rFonts w:ascii="Times New Roman" w:eastAsia="Times New Roman" w:hAnsi="Times New Roman" w:cs="Times New Roman"/>
      <w:szCs w:val="20"/>
      <w:lang w:val="en-GB"/>
    </w:rPr>
  </w:style>
  <w:style w:type="paragraph" w:styleId="TM3">
    <w:name w:val="toc 3"/>
    <w:basedOn w:val="Normal"/>
    <w:next w:val="Normal"/>
    <w:autoRedefine/>
    <w:uiPriority w:val="39"/>
    <w:unhideWhenUsed/>
    <w:rsid w:val="00BF29CF"/>
    <w:pPr>
      <w:spacing w:after="0"/>
      <w:ind w:left="440"/>
    </w:pPr>
    <w:rPr>
      <w:rFonts w:cstheme="minorHAnsi"/>
      <w:i/>
      <w:iCs/>
      <w:sz w:val="20"/>
      <w:szCs w:val="20"/>
    </w:rPr>
  </w:style>
  <w:style w:type="paragraph" w:styleId="TM4">
    <w:name w:val="toc 4"/>
    <w:basedOn w:val="Normal"/>
    <w:next w:val="Normal"/>
    <w:autoRedefine/>
    <w:uiPriority w:val="39"/>
    <w:unhideWhenUsed/>
    <w:rsid w:val="00BF29CF"/>
    <w:pPr>
      <w:spacing w:after="0"/>
      <w:ind w:left="660"/>
    </w:pPr>
    <w:rPr>
      <w:rFonts w:cstheme="minorHAnsi"/>
      <w:sz w:val="18"/>
      <w:szCs w:val="18"/>
    </w:rPr>
  </w:style>
  <w:style w:type="paragraph" w:styleId="TM5">
    <w:name w:val="toc 5"/>
    <w:basedOn w:val="Normal"/>
    <w:next w:val="Normal"/>
    <w:autoRedefine/>
    <w:uiPriority w:val="39"/>
    <w:unhideWhenUsed/>
    <w:rsid w:val="00BF29CF"/>
    <w:pPr>
      <w:spacing w:after="0"/>
      <w:ind w:left="880"/>
    </w:pPr>
    <w:rPr>
      <w:rFonts w:cstheme="minorHAnsi"/>
      <w:sz w:val="18"/>
      <w:szCs w:val="18"/>
    </w:rPr>
  </w:style>
  <w:style w:type="paragraph" w:styleId="TM6">
    <w:name w:val="toc 6"/>
    <w:basedOn w:val="Normal"/>
    <w:next w:val="Normal"/>
    <w:autoRedefine/>
    <w:uiPriority w:val="39"/>
    <w:unhideWhenUsed/>
    <w:rsid w:val="00BF29CF"/>
    <w:pPr>
      <w:spacing w:after="0"/>
      <w:ind w:left="1100"/>
    </w:pPr>
    <w:rPr>
      <w:rFonts w:cstheme="minorHAnsi"/>
      <w:sz w:val="18"/>
      <w:szCs w:val="18"/>
    </w:rPr>
  </w:style>
  <w:style w:type="paragraph" w:styleId="TM7">
    <w:name w:val="toc 7"/>
    <w:basedOn w:val="Normal"/>
    <w:next w:val="Normal"/>
    <w:autoRedefine/>
    <w:uiPriority w:val="39"/>
    <w:unhideWhenUsed/>
    <w:rsid w:val="00BF29CF"/>
    <w:pPr>
      <w:spacing w:after="0"/>
      <w:ind w:left="1320"/>
    </w:pPr>
    <w:rPr>
      <w:rFonts w:cstheme="minorHAnsi"/>
      <w:sz w:val="18"/>
      <w:szCs w:val="18"/>
    </w:rPr>
  </w:style>
  <w:style w:type="paragraph" w:styleId="TM8">
    <w:name w:val="toc 8"/>
    <w:basedOn w:val="Normal"/>
    <w:next w:val="Normal"/>
    <w:autoRedefine/>
    <w:uiPriority w:val="39"/>
    <w:unhideWhenUsed/>
    <w:rsid w:val="00BF29CF"/>
    <w:pPr>
      <w:spacing w:after="0"/>
      <w:ind w:left="1540"/>
    </w:pPr>
    <w:rPr>
      <w:rFonts w:cstheme="minorHAnsi"/>
      <w:sz w:val="18"/>
      <w:szCs w:val="18"/>
    </w:rPr>
  </w:style>
  <w:style w:type="paragraph" w:styleId="TM9">
    <w:name w:val="toc 9"/>
    <w:basedOn w:val="Normal"/>
    <w:next w:val="Normal"/>
    <w:autoRedefine/>
    <w:uiPriority w:val="39"/>
    <w:unhideWhenUsed/>
    <w:rsid w:val="00BF29CF"/>
    <w:pPr>
      <w:spacing w:after="0"/>
      <w:ind w:left="1760"/>
    </w:pPr>
    <w:rPr>
      <w:rFonts w:cstheme="minorHAnsi"/>
      <w:sz w:val="18"/>
      <w:szCs w:val="18"/>
    </w:rPr>
  </w:style>
  <w:style w:type="character" w:customStyle="1" w:styleId="FontStyle40">
    <w:name w:val="Font Style40"/>
    <w:basedOn w:val="Policepardfaut"/>
    <w:rsid w:val="0023238A"/>
    <w:rPr>
      <w:rFonts w:ascii="Trebuchet MS" w:hAnsi="Trebuchet MS" w:cs="Trebuchet MS"/>
      <w:sz w:val="22"/>
      <w:szCs w:val="22"/>
    </w:rPr>
  </w:style>
  <w:style w:type="paragraph" w:customStyle="1" w:styleId="Style25">
    <w:name w:val="Style25"/>
    <w:basedOn w:val="Normal"/>
    <w:rsid w:val="0023238A"/>
    <w:pPr>
      <w:widowControl w:val="0"/>
      <w:autoSpaceDE w:val="0"/>
      <w:autoSpaceDN w:val="0"/>
      <w:spacing w:after="0" w:line="278" w:lineRule="exact"/>
      <w:ind w:hanging="557"/>
    </w:pPr>
    <w:rPr>
      <w:rFonts w:ascii="Franklin Gothic Demi" w:eastAsia="Times New Roman" w:hAnsi="Franklin Gothic Demi" w:cs="Times New Roman"/>
      <w:kern w:val="0"/>
      <w:sz w:val="24"/>
      <w:szCs w:val="24"/>
      <w:lang w:val="en-US"/>
      <w14:ligatures w14:val="none"/>
    </w:rPr>
  </w:style>
  <w:style w:type="paragraph" w:customStyle="1" w:styleId="Style32">
    <w:name w:val="Style32"/>
    <w:basedOn w:val="Normal"/>
    <w:rsid w:val="0023238A"/>
    <w:pPr>
      <w:widowControl w:val="0"/>
      <w:autoSpaceDE w:val="0"/>
      <w:autoSpaceDN w:val="0"/>
      <w:spacing w:after="0" w:line="278" w:lineRule="exact"/>
      <w:ind w:hanging="278"/>
      <w:jc w:val="both"/>
    </w:pPr>
    <w:rPr>
      <w:rFonts w:ascii="Franklin Gothic Demi" w:eastAsia="Times New Roman" w:hAnsi="Franklin Gothic Demi"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395718">
      <w:bodyDiv w:val="1"/>
      <w:marLeft w:val="0"/>
      <w:marRight w:val="0"/>
      <w:marTop w:val="0"/>
      <w:marBottom w:val="0"/>
      <w:divBdr>
        <w:top w:val="none" w:sz="0" w:space="0" w:color="auto"/>
        <w:left w:val="none" w:sz="0" w:space="0" w:color="auto"/>
        <w:bottom w:val="none" w:sz="0" w:space="0" w:color="auto"/>
        <w:right w:val="none" w:sz="0" w:space="0" w:color="auto"/>
      </w:divBdr>
    </w:div>
    <w:div w:id="641427057">
      <w:bodyDiv w:val="1"/>
      <w:marLeft w:val="0"/>
      <w:marRight w:val="0"/>
      <w:marTop w:val="0"/>
      <w:marBottom w:val="0"/>
      <w:divBdr>
        <w:top w:val="none" w:sz="0" w:space="0" w:color="auto"/>
        <w:left w:val="none" w:sz="0" w:space="0" w:color="auto"/>
        <w:bottom w:val="none" w:sz="0" w:space="0" w:color="auto"/>
        <w:right w:val="none" w:sz="0" w:space="0" w:color="auto"/>
      </w:divBdr>
    </w:div>
    <w:div w:id="733045179">
      <w:bodyDiv w:val="1"/>
      <w:marLeft w:val="0"/>
      <w:marRight w:val="0"/>
      <w:marTop w:val="0"/>
      <w:marBottom w:val="0"/>
      <w:divBdr>
        <w:top w:val="none" w:sz="0" w:space="0" w:color="auto"/>
        <w:left w:val="none" w:sz="0" w:space="0" w:color="auto"/>
        <w:bottom w:val="none" w:sz="0" w:space="0" w:color="auto"/>
        <w:right w:val="none" w:sz="0" w:space="0" w:color="auto"/>
      </w:divBdr>
    </w:div>
    <w:div w:id="1327169570">
      <w:bodyDiv w:val="1"/>
      <w:marLeft w:val="0"/>
      <w:marRight w:val="0"/>
      <w:marTop w:val="0"/>
      <w:marBottom w:val="0"/>
      <w:divBdr>
        <w:top w:val="none" w:sz="0" w:space="0" w:color="auto"/>
        <w:left w:val="none" w:sz="0" w:space="0" w:color="auto"/>
        <w:bottom w:val="none" w:sz="0" w:space="0" w:color="auto"/>
        <w:right w:val="none" w:sz="0" w:space="0" w:color="auto"/>
      </w:divBdr>
    </w:div>
    <w:div w:id="1367608122">
      <w:bodyDiv w:val="1"/>
      <w:marLeft w:val="0"/>
      <w:marRight w:val="0"/>
      <w:marTop w:val="0"/>
      <w:marBottom w:val="0"/>
      <w:divBdr>
        <w:top w:val="none" w:sz="0" w:space="0" w:color="auto"/>
        <w:left w:val="none" w:sz="0" w:space="0" w:color="auto"/>
        <w:bottom w:val="none" w:sz="0" w:space="0" w:color="auto"/>
        <w:right w:val="none" w:sz="0" w:space="0" w:color="auto"/>
      </w:divBdr>
    </w:div>
    <w:div w:id="1417553598">
      <w:bodyDiv w:val="1"/>
      <w:marLeft w:val="0"/>
      <w:marRight w:val="0"/>
      <w:marTop w:val="0"/>
      <w:marBottom w:val="0"/>
      <w:divBdr>
        <w:top w:val="none" w:sz="0" w:space="0" w:color="auto"/>
        <w:left w:val="none" w:sz="0" w:space="0" w:color="auto"/>
        <w:bottom w:val="none" w:sz="0" w:space="0" w:color="auto"/>
        <w:right w:val="none" w:sz="0" w:space="0" w:color="auto"/>
      </w:divBdr>
    </w:div>
    <w:div w:id="1600261317">
      <w:bodyDiv w:val="1"/>
      <w:marLeft w:val="0"/>
      <w:marRight w:val="0"/>
      <w:marTop w:val="0"/>
      <w:marBottom w:val="0"/>
      <w:divBdr>
        <w:top w:val="none" w:sz="0" w:space="0" w:color="auto"/>
        <w:left w:val="none" w:sz="0" w:space="0" w:color="auto"/>
        <w:bottom w:val="none" w:sz="0" w:space="0" w:color="auto"/>
        <w:right w:val="none" w:sz="0" w:space="0" w:color="auto"/>
      </w:divBdr>
    </w:div>
    <w:div w:id="1775901171">
      <w:bodyDiv w:val="1"/>
      <w:marLeft w:val="0"/>
      <w:marRight w:val="0"/>
      <w:marTop w:val="0"/>
      <w:marBottom w:val="0"/>
      <w:divBdr>
        <w:top w:val="none" w:sz="0" w:space="0" w:color="auto"/>
        <w:left w:val="none" w:sz="0" w:space="0" w:color="auto"/>
        <w:bottom w:val="none" w:sz="0" w:space="0" w:color="auto"/>
        <w:right w:val="none" w:sz="0" w:space="0" w:color="auto"/>
      </w:divBdr>
    </w:div>
    <w:div w:id="1789203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ecretariat@procfin.org%20/"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281A2-C3AD-4D48-88F3-C3AFE6A0B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11344</Words>
  <Characters>64661</Characters>
  <Application>Microsoft Office Word</Application>
  <DocSecurity>0</DocSecurity>
  <Lines>538</Lines>
  <Paragraphs>151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Jean-Max BALABO</dc:creator>
  <cp:keywords/>
  <dc:description/>
  <cp:lastModifiedBy>dinangaobed@gmail.com</cp:lastModifiedBy>
  <cp:revision>2</cp:revision>
  <cp:lastPrinted>2026-04-28T11:03:00Z</cp:lastPrinted>
  <dcterms:created xsi:type="dcterms:W3CDTF">2026-05-01T09:51:00Z</dcterms:created>
  <dcterms:modified xsi:type="dcterms:W3CDTF">2026-05-01T09:51:00Z</dcterms:modified>
</cp:coreProperties>
</file>